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A3" w:rsidRPr="00852F62" w:rsidRDefault="00382DA3" w:rsidP="00382DA3">
      <w:pPr>
        <w:jc w:val="center"/>
        <w:rPr>
          <w:sz w:val="60"/>
          <w:szCs w:val="60"/>
          <w:lang w:val="en-US"/>
        </w:rPr>
      </w:pPr>
      <w:r w:rsidRPr="00852F62">
        <w:rPr>
          <w:b/>
          <w:sz w:val="60"/>
          <w:szCs w:val="60"/>
          <w:lang w:val="en-US"/>
        </w:rPr>
        <w:t>BUILDING A SCHOOL FOR ALL</w:t>
      </w:r>
    </w:p>
    <w:p w:rsidR="00382DA3" w:rsidRPr="00852F62" w:rsidRDefault="00382DA3" w:rsidP="00382DA3">
      <w:pPr>
        <w:pBdr>
          <w:bottom w:val="single" w:sz="6" w:space="1" w:color="auto"/>
        </w:pBdr>
        <w:jc w:val="center"/>
        <w:rPr>
          <w:b/>
          <w:sz w:val="30"/>
          <w:szCs w:val="30"/>
          <w:lang w:val="en-US"/>
        </w:rPr>
      </w:pPr>
      <w:r w:rsidRPr="00852F62">
        <w:rPr>
          <w:b/>
          <w:sz w:val="30"/>
          <w:szCs w:val="30"/>
          <w:lang w:val="en-US"/>
        </w:rPr>
        <w:t xml:space="preserve">Training course on inclusive education </w:t>
      </w:r>
      <w:r>
        <w:rPr>
          <w:b/>
          <w:sz w:val="30"/>
          <w:szCs w:val="30"/>
          <w:lang w:val="en-US"/>
        </w:rPr>
        <w:t>- EASPD</w:t>
      </w:r>
    </w:p>
    <w:p w:rsidR="00382DA3" w:rsidRDefault="00382DA3" w:rsidP="00382DA3">
      <w:pPr>
        <w:jc w:val="center"/>
        <w:rPr>
          <w:lang w:val="en-US"/>
        </w:rPr>
      </w:pPr>
    </w:p>
    <w:p w:rsidR="00B17DDB" w:rsidRDefault="00382DA3" w:rsidP="00382DA3">
      <w:pPr>
        <w:jc w:val="center"/>
        <w:rPr>
          <w:b/>
          <w:sz w:val="30"/>
          <w:szCs w:val="30"/>
          <w:lang w:val="en-US"/>
        </w:rPr>
      </w:pPr>
      <w:r w:rsidRPr="00382DA3">
        <w:rPr>
          <w:b/>
          <w:sz w:val="30"/>
          <w:szCs w:val="30"/>
          <w:lang w:val="en-US"/>
        </w:rPr>
        <w:t>03/11/2014 – 07/11/2014 (Budapest, Hungary)</w:t>
      </w:r>
    </w:p>
    <w:p w:rsidR="00382DA3" w:rsidRDefault="00382DA3" w:rsidP="00382DA3">
      <w:pPr>
        <w:jc w:val="center"/>
        <w:rPr>
          <w:b/>
          <w:sz w:val="30"/>
          <w:szCs w:val="30"/>
          <w:lang w:val="en-US"/>
        </w:rPr>
      </w:pPr>
    </w:p>
    <w:p w:rsidR="00434696" w:rsidRPr="00434696" w:rsidRDefault="00382DA3" w:rsidP="00434696">
      <w:pPr>
        <w:pStyle w:val="Lijstalinea"/>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10"/>
          <w:szCs w:val="10"/>
        </w:rPr>
      </w:pPr>
      <w:r w:rsidRPr="007B3560">
        <w:rPr>
          <w:rFonts w:cs="Segoe Print"/>
          <w:b/>
          <w:sz w:val="28"/>
          <w:szCs w:val="28"/>
        </w:rPr>
        <w:t>UN-conventie: verdrag voor de rechten van de mens</w:t>
      </w:r>
      <w:r w:rsidR="00434696">
        <w:rPr>
          <w:rFonts w:cs="Segoe Print"/>
          <w:b/>
          <w:sz w:val="28"/>
          <w:szCs w:val="28"/>
        </w:rPr>
        <w:br/>
      </w:r>
    </w:p>
    <w:p w:rsidR="00434696" w:rsidRDefault="00434696" w:rsidP="004346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180"/>
        <w:rPr>
          <w:rFonts w:cs="Arial"/>
          <w:spacing w:val="2"/>
        </w:rPr>
      </w:pPr>
      <w:r w:rsidRPr="00434696">
        <w:rPr>
          <w:rFonts w:cs="Arial"/>
          <w:spacing w:val="2"/>
        </w:rPr>
        <w:t xml:space="preserve">De Verenigde Naties namen op 13 december 2006 het Verdrag inzake de rechten van personen met een handicap aan. </w:t>
      </w:r>
      <w:r w:rsidRPr="00434696">
        <w:rPr>
          <w:rFonts w:cs="Arial"/>
          <w:spacing w:val="2"/>
        </w:rPr>
        <w:br/>
        <w:t xml:space="preserve">Handicap wordt in het verdrag gedefinieerd als </w:t>
      </w:r>
      <w:r w:rsidRPr="002310C7">
        <w:rPr>
          <w:rFonts w:cs="Arial"/>
          <w:b/>
          <w:spacing w:val="2"/>
        </w:rPr>
        <w:t>dat wat personen belet om volwaardig en daadwerkelijk deel te nemen aan de samenleving op voet van gelijkheid met andere personen.</w:t>
      </w:r>
      <w:r w:rsidRPr="002310C7">
        <w:rPr>
          <w:rFonts w:cs="Arial"/>
          <w:b/>
          <w:spacing w:val="2"/>
        </w:rPr>
        <w:br/>
      </w:r>
      <w:r w:rsidRPr="00434696">
        <w:rPr>
          <w:rFonts w:cs="Arial"/>
          <w:spacing w:val="2"/>
        </w:rPr>
        <w:t>Het verdrag opent geen nieuwe rechten maar herinnert eraan dat alle mensenrechten volledig van toepassing zijn op personen met een handicap en dat er garanties voor hen moeten zijn wat de toepassing betreft. Het houdt ook rekening met de specifieke behoeften van personen met een handicap en wat voorzien moet worden (maatregelen en aanpassingen) om er voor te zorgen dat ze op voet van gelijkheid staan met andere personen, onder andere op het vlak van het onderwijs.</w:t>
      </w:r>
      <w:r>
        <w:rPr>
          <w:rFonts w:cs="Arial"/>
          <w:spacing w:val="2"/>
        </w:rPr>
        <w:t xml:space="preserve"> Artikel 24 van het verdrag handelt specifiek over onderwijs.</w:t>
      </w:r>
      <w:r>
        <w:rPr>
          <w:rFonts w:cs="Arial"/>
          <w:spacing w:val="2"/>
        </w:rPr>
        <w:br/>
      </w:r>
    </w:p>
    <w:p w:rsidR="00434696" w:rsidRDefault="00434696" w:rsidP="00434696">
      <w:pPr>
        <w:pStyle w:val="Lijstalinea"/>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b/>
        </w:rPr>
      </w:pPr>
      <w:r>
        <w:rPr>
          <w:rFonts w:cs="Segoe Print"/>
          <w:b/>
        </w:rPr>
        <w:t>Artikel 24: onderwijs</w:t>
      </w:r>
    </w:p>
    <w:p w:rsidR="00434696" w:rsidRPr="00434696" w:rsidRDefault="00434696" w:rsidP="00434696">
      <w:pPr>
        <w:shd w:val="clear" w:color="auto" w:fill="FFFFFF"/>
        <w:spacing w:after="0" w:line="306" w:lineRule="atLeast"/>
        <w:rPr>
          <w:rFonts w:eastAsia="Times New Roman" w:cs="Times New Roman"/>
          <w:color w:val="000000"/>
          <w:lang w:eastAsia="nl-BE"/>
        </w:rPr>
      </w:pPr>
      <w:r w:rsidRPr="00DC2971">
        <w:rPr>
          <w:rFonts w:eastAsia="Times New Roman" w:cs="Times New Roman"/>
          <w:color w:val="000000"/>
          <w:lang w:eastAsia="nl-BE"/>
        </w:rPr>
        <w:t xml:space="preserve">1. </w:t>
      </w:r>
      <w:r w:rsidRPr="00434696">
        <w:rPr>
          <w:rFonts w:eastAsia="Times New Roman" w:cs="Times New Roman"/>
          <w:color w:val="000000"/>
          <w:lang w:eastAsia="nl-BE"/>
        </w:rPr>
        <w:t xml:space="preserve">De Staten die Partij zijn erkennen het recht van personen met een handicap op onderwijs. </w:t>
      </w:r>
      <w:r w:rsidR="00DC2971">
        <w:rPr>
          <w:rFonts w:eastAsia="Times New Roman" w:cs="Times New Roman"/>
          <w:color w:val="000000"/>
          <w:lang w:eastAsia="nl-BE"/>
        </w:rPr>
        <w:br/>
        <w:t xml:space="preserve">    </w:t>
      </w:r>
      <w:r w:rsidRPr="00434696">
        <w:rPr>
          <w:rFonts w:eastAsia="Times New Roman" w:cs="Times New Roman"/>
          <w:color w:val="000000"/>
          <w:lang w:eastAsia="nl-BE"/>
        </w:rPr>
        <w:t xml:space="preserve">Teneinde dit recht zonder discriminatie en op basis van gelijke kansen te verwezenlijken, </w:t>
      </w:r>
      <w:r w:rsidR="00DC2971">
        <w:rPr>
          <w:rFonts w:eastAsia="Times New Roman" w:cs="Times New Roman"/>
          <w:color w:val="000000"/>
          <w:lang w:eastAsia="nl-BE"/>
        </w:rPr>
        <w:br/>
        <w:t xml:space="preserve">    </w:t>
      </w:r>
      <w:r w:rsidRPr="00434696">
        <w:rPr>
          <w:rFonts w:eastAsia="Times New Roman" w:cs="Times New Roman"/>
          <w:color w:val="000000"/>
          <w:lang w:eastAsia="nl-BE"/>
        </w:rPr>
        <w:t xml:space="preserve">waarborgen Staten die Partij zijn een inclusief onderwijssysteem op alle niveaus en voorzieningen </w:t>
      </w:r>
      <w:r w:rsidR="00DC2971">
        <w:rPr>
          <w:rFonts w:eastAsia="Times New Roman" w:cs="Times New Roman"/>
          <w:color w:val="000000"/>
          <w:lang w:eastAsia="nl-BE"/>
        </w:rPr>
        <w:br/>
        <w:t xml:space="preserve">    </w:t>
      </w:r>
      <w:r w:rsidRPr="00434696">
        <w:rPr>
          <w:rFonts w:eastAsia="Times New Roman" w:cs="Times New Roman"/>
          <w:color w:val="000000"/>
          <w:lang w:eastAsia="nl-BE"/>
        </w:rPr>
        <w:t>voor een leven lang leren en wel met de volgende doelen:</w:t>
      </w:r>
    </w:p>
    <w:p w:rsidR="00434696" w:rsidRPr="00DC2971" w:rsidRDefault="00434696" w:rsidP="00DC2971">
      <w:pPr>
        <w:pStyle w:val="Lijstalinea"/>
        <w:numPr>
          <w:ilvl w:val="1"/>
          <w:numId w:val="1"/>
        </w:numPr>
        <w:shd w:val="clear" w:color="auto" w:fill="FFFFFF"/>
        <w:spacing w:after="0" w:line="306" w:lineRule="atLeast"/>
        <w:rPr>
          <w:rFonts w:eastAsia="Times New Roman" w:cs="Times New Roman"/>
          <w:color w:val="000000"/>
          <w:lang w:eastAsia="nl-BE"/>
        </w:rPr>
      </w:pPr>
      <w:r w:rsidRPr="00DC2971">
        <w:rPr>
          <w:rFonts w:eastAsia="Times New Roman" w:cs="Times New Roman"/>
          <w:color w:val="000000"/>
          <w:lang w:eastAsia="nl-BE"/>
        </w:rPr>
        <w:t>de volledige ontwikkeling van het menselijk potentieel en het gevoel van waardigheid en eigenwaarde en de versterking van de eerbiediging van mensenrechten, fundamentele vrijheden en de menselijke diversiteit;</w:t>
      </w:r>
    </w:p>
    <w:p w:rsidR="00434696" w:rsidRPr="00434696" w:rsidRDefault="00434696" w:rsidP="00DC2971">
      <w:pPr>
        <w:numPr>
          <w:ilvl w:val="1"/>
          <w:numId w:val="1"/>
        </w:numPr>
        <w:shd w:val="clear" w:color="auto" w:fill="FFFFFF"/>
        <w:spacing w:after="0" w:line="306" w:lineRule="atLeast"/>
        <w:rPr>
          <w:rFonts w:eastAsia="Times New Roman" w:cs="Times New Roman"/>
          <w:color w:val="000000"/>
          <w:lang w:eastAsia="nl-BE"/>
        </w:rPr>
      </w:pPr>
      <w:r w:rsidRPr="00434696">
        <w:rPr>
          <w:rFonts w:eastAsia="Times New Roman" w:cs="Times New Roman"/>
          <w:color w:val="000000"/>
          <w:lang w:eastAsia="nl-BE"/>
        </w:rPr>
        <w:t>de optimale ontwikkeling door personen met een handicap van hun persoonlijkheid, talenten en creativiteit, alsmede hun mentale en fysieke mogelijkheden, naar staat van vermogen;</w:t>
      </w:r>
    </w:p>
    <w:p w:rsidR="00434696" w:rsidRPr="00434696" w:rsidRDefault="00434696" w:rsidP="00DC2971">
      <w:pPr>
        <w:numPr>
          <w:ilvl w:val="1"/>
          <w:numId w:val="1"/>
        </w:numPr>
        <w:shd w:val="clear" w:color="auto" w:fill="FFFFFF"/>
        <w:spacing w:after="0" w:line="306" w:lineRule="atLeast"/>
        <w:rPr>
          <w:rFonts w:eastAsia="Times New Roman" w:cs="Times New Roman"/>
          <w:color w:val="000000"/>
          <w:lang w:eastAsia="nl-BE"/>
        </w:rPr>
      </w:pPr>
      <w:r w:rsidRPr="00434696">
        <w:rPr>
          <w:rFonts w:eastAsia="Times New Roman" w:cs="Times New Roman"/>
          <w:color w:val="000000"/>
          <w:lang w:eastAsia="nl-BE"/>
        </w:rPr>
        <w:t>het in staat stellen van personen met een handicap om effectief te participeren in een vrije maatschappij.</w:t>
      </w:r>
    </w:p>
    <w:p w:rsidR="00434696" w:rsidRPr="00434696" w:rsidRDefault="00DC2971" w:rsidP="00DC2971">
      <w:pPr>
        <w:shd w:val="clear" w:color="auto" w:fill="FFFFFF"/>
        <w:spacing w:after="0" w:line="306" w:lineRule="atLeast"/>
        <w:rPr>
          <w:rFonts w:eastAsia="Times New Roman" w:cs="Times New Roman"/>
          <w:color w:val="000000"/>
          <w:lang w:eastAsia="nl-BE"/>
        </w:rPr>
      </w:pPr>
      <w:r>
        <w:rPr>
          <w:rFonts w:eastAsia="Times New Roman" w:cs="Times New Roman"/>
          <w:color w:val="000000"/>
          <w:lang w:eastAsia="nl-BE"/>
        </w:rPr>
        <w:t xml:space="preserve">2. </w:t>
      </w:r>
      <w:r w:rsidR="00434696" w:rsidRPr="00434696">
        <w:rPr>
          <w:rFonts w:eastAsia="Times New Roman" w:cs="Times New Roman"/>
          <w:color w:val="000000"/>
          <w:lang w:eastAsia="nl-BE"/>
        </w:rPr>
        <w:t>Bij de verwezenlijking van dit recht waarborgen de Staten die Partij zijn dat:</w:t>
      </w:r>
    </w:p>
    <w:p w:rsidR="00434696" w:rsidRPr="00DC2971" w:rsidRDefault="00434696" w:rsidP="00DC2971">
      <w:pPr>
        <w:pStyle w:val="Lijstalinea"/>
        <w:numPr>
          <w:ilvl w:val="0"/>
          <w:numId w:val="4"/>
        </w:numPr>
        <w:shd w:val="clear" w:color="auto" w:fill="FFFFFF"/>
        <w:spacing w:after="0" w:line="306" w:lineRule="atLeast"/>
        <w:rPr>
          <w:rFonts w:eastAsia="Times New Roman" w:cs="Times New Roman"/>
          <w:color w:val="000000"/>
          <w:lang w:eastAsia="nl-BE"/>
        </w:rPr>
      </w:pPr>
      <w:r w:rsidRPr="00DC2971">
        <w:rPr>
          <w:rFonts w:eastAsia="Times New Roman" w:cs="Times New Roman"/>
          <w:color w:val="000000"/>
          <w:lang w:eastAsia="nl-BE"/>
        </w:rPr>
        <w:t>personen met een handicap niet op grond van hun handicap worden uitgesloten van het algemene onderwijssysteem, en dat kinderen met een handicap niet op grond van hun handicap worden uitgesloten van gratis en verplicht basisonderwijs of van het voortgezet onderwijs;</w:t>
      </w:r>
    </w:p>
    <w:p w:rsidR="00434696" w:rsidRPr="00DC2971" w:rsidRDefault="00434696" w:rsidP="00DC2971">
      <w:pPr>
        <w:pStyle w:val="Lijstalinea"/>
        <w:numPr>
          <w:ilvl w:val="0"/>
          <w:numId w:val="4"/>
        </w:numPr>
        <w:shd w:val="clear" w:color="auto" w:fill="FFFFFF"/>
        <w:spacing w:after="0" w:line="306" w:lineRule="atLeast"/>
        <w:rPr>
          <w:rFonts w:eastAsia="Times New Roman" w:cs="Times New Roman"/>
          <w:color w:val="000000"/>
          <w:lang w:eastAsia="nl-BE"/>
        </w:rPr>
      </w:pPr>
      <w:r w:rsidRPr="00DC2971">
        <w:rPr>
          <w:rFonts w:eastAsia="Times New Roman" w:cs="Times New Roman"/>
          <w:color w:val="000000"/>
          <w:lang w:eastAsia="nl-BE"/>
        </w:rPr>
        <w:t>personen met een handicap toegang hebben tot inclusief, hoogwaardig en gratis basisonderwijs en tot voortgezet onderwijs en wel op basis van gelijkheid met anderen in de gemeenschap waarin zij leven;</w:t>
      </w:r>
    </w:p>
    <w:p w:rsidR="00434696" w:rsidRPr="00DC2971" w:rsidRDefault="00434696" w:rsidP="00DC2971">
      <w:pPr>
        <w:pStyle w:val="Lijstalinea"/>
        <w:numPr>
          <w:ilvl w:val="0"/>
          <w:numId w:val="4"/>
        </w:numPr>
        <w:shd w:val="clear" w:color="auto" w:fill="FFFFFF"/>
        <w:spacing w:after="0" w:line="306" w:lineRule="atLeast"/>
        <w:rPr>
          <w:rFonts w:eastAsia="Times New Roman" w:cs="Times New Roman"/>
          <w:color w:val="000000"/>
          <w:lang w:eastAsia="nl-BE"/>
        </w:rPr>
      </w:pPr>
      <w:r w:rsidRPr="00DC2971">
        <w:rPr>
          <w:rFonts w:eastAsia="Times New Roman" w:cs="Times New Roman"/>
          <w:color w:val="000000"/>
          <w:lang w:eastAsia="nl-BE"/>
        </w:rPr>
        <w:lastRenderedPageBreak/>
        <w:t>redelijke aanpassingen worden verschaft naar gelang de behoefte van de persoon in kwestie;</w:t>
      </w:r>
    </w:p>
    <w:p w:rsidR="00434696" w:rsidRPr="00DC2971" w:rsidRDefault="00434696" w:rsidP="00DC2971">
      <w:pPr>
        <w:pStyle w:val="Lijstalinea"/>
        <w:numPr>
          <w:ilvl w:val="0"/>
          <w:numId w:val="4"/>
        </w:numPr>
        <w:shd w:val="clear" w:color="auto" w:fill="FFFFFF"/>
        <w:spacing w:after="0" w:line="306" w:lineRule="atLeast"/>
        <w:rPr>
          <w:rFonts w:eastAsia="Times New Roman" w:cs="Times New Roman"/>
          <w:color w:val="000000"/>
          <w:lang w:eastAsia="nl-BE"/>
        </w:rPr>
      </w:pPr>
      <w:r w:rsidRPr="00DC2971">
        <w:rPr>
          <w:rFonts w:eastAsia="Times New Roman" w:cs="Times New Roman"/>
          <w:color w:val="000000"/>
          <w:lang w:eastAsia="nl-BE"/>
        </w:rPr>
        <w:t>personen met een handicap, binnen het algemene onderwijssysteem, de ondersteuning ontvangen die zij nodig hebben om effectieve deelname aan het onderwijs te faciliteren;</w:t>
      </w:r>
    </w:p>
    <w:p w:rsidR="00434696" w:rsidRPr="00DC2971" w:rsidRDefault="00434696" w:rsidP="00DC2971">
      <w:pPr>
        <w:pStyle w:val="Lijstalinea"/>
        <w:numPr>
          <w:ilvl w:val="0"/>
          <w:numId w:val="4"/>
        </w:numPr>
        <w:shd w:val="clear" w:color="auto" w:fill="FFFFFF"/>
        <w:spacing w:after="0" w:line="306" w:lineRule="atLeast"/>
        <w:rPr>
          <w:rFonts w:eastAsia="Times New Roman" w:cs="Times New Roman"/>
          <w:color w:val="000000"/>
          <w:lang w:eastAsia="nl-BE"/>
        </w:rPr>
      </w:pPr>
      <w:r w:rsidRPr="00DC2971">
        <w:rPr>
          <w:rFonts w:eastAsia="Times New Roman" w:cs="Times New Roman"/>
          <w:color w:val="000000"/>
          <w:lang w:eastAsia="nl-BE"/>
        </w:rPr>
        <w:t>doeltreffende, op het individu toegesneden, ondersteunende maatregelen worden genomen in omgevingen waarin de cognitieve en sociale ontwikkeling wordt geoptimaliseerd, overeenkomstig het doel van onderwijs waarbij niemand wordt uitgesloten.</w:t>
      </w:r>
    </w:p>
    <w:p w:rsidR="00DB320C" w:rsidRDefault="00DC2971" w:rsidP="00DC2971">
      <w:pPr>
        <w:shd w:val="clear" w:color="auto" w:fill="FFFFFF"/>
        <w:spacing w:after="0" w:line="306" w:lineRule="atLeast"/>
        <w:rPr>
          <w:rFonts w:eastAsia="Times New Roman" w:cs="Times New Roman"/>
          <w:color w:val="000000"/>
          <w:lang w:eastAsia="nl-BE"/>
        </w:rPr>
      </w:pPr>
      <w:r>
        <w:rPr>
          <w:rFonts w:eastAsia="Times New Roman" w:cs="Times New Roman"/>
          <w:color w:val="000000"/>
          <w:lang w:eastAsia="nl-BE"/>
        </w:rPr>
        <w:t xml:space="preserve">3. </w:t>
      </w:r>
      <w:r w:rsidR="00434696" w:rsidRPr="00434696">
        <w:rPr>
          <w:rFonts w:eastAsia="Times New Roman" w:cs="Times New Roman"/>
          <w:color w:val="000000"/>
          <w:lang w:eastAsia="nl-BE"/>
        </w:rPr>
        <w:t xml:space="preserve">De Staten die Partij zijn stellen personen met een handicap in staat praktische en sociale </w:t>
      </w:r>
      <w:r w:rsidR="00DB320C">
        <w:rPr>
          <w:rFonts w:eastAsia="Times New Roman" w:cs="Times New Roman"/>
          <w:color w:val="000000"/>
          <w:lang w:eastAsia="nl-BE"/>
        </w:rPr>
        <w:t xml:space="preserve">    </w:t>
      </w:r>
    </w:p>
    <w:p w:rsidR="00DB320C" w:rsidRDefault="00DB320C" w:rsidP="00DC2971">
      <w:pPr>
        <w:shd w:val="clear" w:color="auto" w:fill="FFFFFF"/>
        <w:spacing w:after="0" w:line="306" w:lineRule="atLeast"/>
        <w:rPr>
          <w:rFonts w:eastAsia="Times New Roman" w:cs="Times New Roman"/>
          <w:color w:val="000000"/>
          <w:lang w:eastAsia="nl-BE"/>
        </w:rPr>
      </w:pPr>
      <w:r>
        <w:rPr>
          <w:rFonts w:eastAsia="Times New Roman" w:cs="Times New Roman"/>
          <w:color w:val="000000"/>
          <w:lang w:eastAsia="nl-BE"/>
        </w:rPr>
        <w:t xml:space="preserve">    </w:t>
      </w:r>
      <w:r w:rsidR="00434696" w:rsidRPr="00434696">
        <w:rPr>
          <w:rFonts w:eastAsia="Times New Roman" w:cs="Times New Roman"/>
          <w:color w:val="000000"/>
          <w:lang w:eastAsia="nl-BE"/>
        </w:rPr>
        <w:t xml:space="preserve">vaardigheden op te doen, teneinde hun volledige deelname aan het onderwijs en als leden van de </w:t>
      </w:r>
      <w:r>
        <w:rPr>
          <w:rFonts w:eastAsia="Times New Roman" w:cs="Times New Roman"/>
          <w:color w:val="000000"/>
          <w:lang w:eastAsia="nl-BE"/>
        </w:rPr>
        <w:t xml:space="preserve">   </w:t>
      </w:r>
    </w:p>
    <w:p w:rsidR="00DB320C" w:rsidRDefault="00DB320C" w:rsidP="00DC2971">
      <w:pPr>
        <w:shd w:val="clear" w:color="auto" w:fill="FFFFFF"/>
        <w:spacing w:after="0" w:line="306" w:lineRule="atLeast"/>
        <w:rPr>
          <w:rFonts w:eastAsia="Times New Roman" w:cs="Times New Roman"/>
          <w:color w:val="000000"/>
          <w:lang w:eastAsia="nl-BE"/>
        </w:rPr>
      </w:pPr>
      <w:r>
        <w:rPr>
          <w:rFonts w:eastAsia="Times New Roman" w:cs="Times New Roman"/>
          <w:color w:val="000000"/>
          <w:lang w:eastAsia="nl-BE"/>
        </w:rPr>
        <w:t xml:space="preserve">    </w:t>
      </w:r>
      <w:r w:rsidR="00434696" w:rsidRPr="00434696">
        <w:rPr>
          <w:rFonts w:eastAsia="Times New Roman" w:cs="Times New Roman"/>
          <w:color w:val="000000"/>
          <w:lang w:eastAsia="nl-BE"/>
        </w:rPr>
        <w:t xml:space="preserve">gemeenschap op voet van gelijkheid te faciliteren. Daartoe nemen de Staten die Partij zijn </w:t>
      </w:r>
      <w:r>
        <w:rPr>
          <w:rFonts w:eastAsia="Times New Roman" w:cs="Times New Roman"/>
          <w:color w:val="000000"/>
          <w:lang w:eastAsia="nl-BE"/>
        </w:rPr>
        <w:t xml:space="preserve">   </w:t>
      </w:r>
    </w:p>
    <w:p w:rsidR="00434696" w:rsidRPr="00434696" w:rsidRDefault="00DB320C" w:rsidP="00DC2971">
      <w:pPr>
        <w:shd w:val="clear" w:color="auto" w:fill="FFFFFF"/>
        <w:spacing w:after="0" w:line="306" w:lineRule="atLeast"/>
        <w:rPr>
          <w:rFonts w:eastAsia="Times New Roman" w:cs="Times New Roman"/>
          <w:color w:val="000000"/>
          <w:lang w:eastAsia="nl-BE"/>
        </w:rPr>
      </w:pPr>
      <w:r>
        <w:rPr>
          <w:rFonts w:eastAsia="Times New Roman" w:cs="Times New Roman"/>
          <w:color w:val="000000"/>
          <w:lang w:eastAsia="nl-BE"/>
        </w:rPr>
        <w:t xml:space="preserve">    </w:t>
      </w:r>
      <w:r w:rsidR="00434696" w:rsidRPr="00434696">
        <w:rPr>
          <w:rFonts w:eastAsia="Times New Roman" w:cs="Times New Roman"/>
          <w:color w:val="000000"/>
          <w:lang w:eastAsia="nl-BE"/>
        </w:rPr>
        <w:t>passende maatregelen, waaronder:</w:t>
      </w:r>
    </w:p>
    <w:p w:rsidR="00434696" w:rsidRPr="00434696" w:rsidRDefault="00434696" w:rsidP="00DC2971">
      <w:pPr>
        <w:numPr>
          <w:ilvl w:val="1"/>
          <w:numId w:val="4"/>
        </w:numPr>
        <w:shd w:val="clear" w:color="auto" w:fill="FFFFFF"/>
        <w:spacing w:after="0" w:line="306" w:lineRule="atLeast"/>
        <w:rPr>
          <w:rFonts w:eastAsia="Times New Roman" w:cs="Times New Roman"/>
          <w:color w:val="000000"/>
          <w:lang w:eastAsia="nl-BE"/>
        </w:rPr>
      </w:pPr>
      <w:r w:rsidRPr="00434696">
        <w:rPr>
          <w:rFonts w:eastAsia="Times New Roman" w:cs="Times New Roman"/>
          <w:color w:val="000000"/>
          <w:lang w:eastAsia="nl-BE"/>
        </w:rPr>
        <w:t>het faciliteren van het leren van braille, alternatieve schrijfwijzen, het gebruik van ondersteunende en alternatieve communicatiemethoden, -middelen en -vormen, alsmede het opdoen van vaardigheden op het gebied van oriëntatie en mobiliteit en het faciliteren van ondersteuning en begeleiding door lotgenoten;</w:t>
      </w:r>
    </w:p>
    <w:p w:rsidR="00434696" w:rsidRPr="00434696" w:rsidRDefault="00434696" w:rsidP="00DC2971">
      <w:pPr>
        <w:numPr>
          <w:ilvl w:val="1"/>
          <w:numId w:val="4"/>
        </w:numPr>
        <w:shd w:val="clear" w:color="auto" w:fill="FFFFFF"/>
        <w:spacing w:after="0" w:line="306" w:lineRule="atLeast"/>
        <w:rPr>
          <w:rFonts w:eastAsia="Times New Roman" w:cs="Times New Roman"/>
          <w:color w:val="000000"/>
          <w:lang w:eastAsia="nl-BE"/>
        </w:rPr>
      </w:pPr>
      <w:r w:rsidRPr="00434696">
        <w:rPr>
          <w:rFonts w:eastAsia="Times New Roman" w:cs="Times New Roman"/>
          <w:color w:val="000000"/>
          <w:lang w:eastAsia="nl-BE"/>
        </w:rPr>
        <w:t>het leren van gebarentaal faciliteren en de taalkundige identiteit van de gemeenschap van doven bevorderen;</w:t>
      </w:r>
    </w:p>
    <w:p w:rsidR="00434696" w:rsidRPr="00434696" w:rsidRDefault="00434696" w:rsidP="00DC2971">
      <w:pPr>
        <w:numPr>
          <w:ilvl w:val="1"/>
          <w:numId w:val="4"/>
        </w:numPr>
        <w:shd w:val="clear" w:color="auto" w:fill="FFFFFF"/>
        <w:spacing w:after="0" w:line="306" w:lineRule="atLeast"/>
        <w:rPr>
          <w:rFonts w:eastAsia="Times New Roman" w:cs="Times New Roman"/>
          <w:color w:val="000000"/>
          <w:lang w:eastAsia="nl-BE"/>
        </w:rPr>
      </w:pPr>
      <w:r w:rsidRPr="00434696">
        <w:rPr>
          <w:rFonts w:eastAsia="Times New Roman" w:cs="Times New Roman"/>
          <w:color w:val="000000"/>
          <w:lang w:eastAsia="nl-BE"/>
        </w:rPr>
        <w:t xml:space="preserve">waarborgen dat het onderwijs voor personen, en in het bijzonder voor kinderen, die blind, doof of </w:t>
      </w:r>
      <w:proofErr w:type="spellStart"/>
      <w:r w:rsidRPr="00434696">
        <w:rPr>
          <w:rFonts w:eastAsia="Times New Roman" w:cs="Times New Roman"/>
          <w:color w:val="000000"/>
          <w:lang w:eastAsia="nl-BE"/>
        </w:rPr>
        <w:t>doofblind</w:t>
      </w:r>
      <w:proofErr w:type="spellEnd"/>
      <w:r w:rsidRPr="00434696">
        <w:rPr>
          <w:rFonts w:eastAsia="Times New Roman" w:cs="Times New Roman"/>
          <w:color w:val="000000"/>
          <w:lang w:eastAsia="nl-BE"/>
        </w:rPr>
        <w:t xml:space="preserve"> zijn, plaatsvindt in de talen en met de communicatiemethoden en -middelen die het meest geschikt zijn voor de desbetreffende persoon en in een omgeving waarin hun cognitieve en sociale ontwikkeling worden geoptimaliseerd.</w:t>
      </w:r>
    </w:p>
    <w:p w:rsidR="00434696" w:rsidRPr="00434696" w:rsidRDefault="00DC2971" w:rsidP="00DC2971">
      <w:pPr>
        <w:shd w:val="clear" w:color="auto" w:fill="FFFFFF"/>
        <w:spacing w:after="0" w:line="306" w:lineRule="atLeast"/>
        <w:rPr>
          <w:rFonts w:eastAsia="Times New Roman" w:cs="Times New Roman"/>
          <w:color w:val="000000"/>
          <w:lang w:eastAsia="nl-BE"/>
        </w:rPr>
      </w:pPr>
      <w:r>
        <w:rPr>
          <w:rFonts w:eastAsia="Times New Roman" w:cs="Times New Roman"/>
          <w:color w:val="000000"/>
          <w:lang w:eastAsia="nl-BE"/>
        </w:rPr>
        <w:t xml:space="preserve">4. </w:t>
      </w:r>
      <w:r w:rsidR="00434696" w:rsidRPr="00434696">
        <w:rPr>
          <w:rFonts w:eastAsia="Times New Roman" w:cs="Times New Roman"/>
          <w:color w:val="000000"/>
          <w:lang w:eastAsia="nl-BE"/>
        </w:rPr>
        <w:t xml:space="preserve">Teneinde te helpen waarborgen dat dit recht verwezenlijkt kan worden, nemen de Staten die Partij </w:t>
      </w:r>
      <w:r>
        <w:rPr>
          <w:rFonts w:eastAsia="Times New Roman" w:cs="Times New Roman"/>
          <w:color w:val="000000"/>
          <w:lang w:eastAsia="nl-BE"/>
        </w:rPr>
        <w:br/>
        <w:t xml:space="preserve">    </w:t>
      </w:r>
      <w:r w:rsidR="00434696" w:rsidRPr="00434696">
        <w:rPr>
          <w:rFonts w:eastAsia="Times New Roman" w:cs="Times New Roman"/>
          <w:color w:val="000000"/>
          <w:lang w:eastAsia="nl-BE"/>
        </w:rPr>
        <w:t xml:space="preserve">zijn passende maatregelen om leerkrachten aan te stellen, met inbegrip van leerkrachten met een </w:t>
      </w:r>
      <w:r>
        <w:rPr>
          <w:rFonts w:eastAsia="Times New Roman" w:cs="Times New Roman"/>
          <w:color w:val="000000"/>
          <w:lang w:eastAsia="nl-BE"/>
        </w:rPr>
        <w:t xml:space="preserve"> </w:t>
      </w:r>
      <w:r>
        <w:rPr>
          <w:rFonts w:eastAsia="Times New Roman" w:cs="Times New Roman"/>
          <w:color w:val="000000"/>
          <w:lang w:eastAsia="nl-BE"/>
        </w:rPr>
        <w:br/>
        <w:t xml:space="preserve">    </w:t>
      </w:r>
      <w:r w:rsidR="00434696" w:rsidRPr="00434696">
        <w:rPr>
          <w:rFonts w:eastAsia="Times New Roman" w:cs="Times New Roman"/>
          <w:color w:val="000000"/>
          <w:lang w:eastAsia="nl-BE"/>
        </w:rPr>
        <w:t xml:space="preserve">handicap, die zijn opgeleid voor gebarentaal en/of braille, en leidinggevenden en medewerkers op </w:t>
      </w:r>
      <w:r>
        <w:rPr>
          <w:rFonts w:eastAsia="Times New Roman" w:cs="Times New Roman"/>
          <w:color w:val="000000"/>
          <w:lang w:eastAsia="nl-BE"/>
        </w:rPr>
        <w:br/>
        <w:t xml:space="preserve">    </w:t>
      </w:r>
      <w:r w:rsidR="00434696" w:rsidRPr="00434696">
        <w:rPr>
          <w:rFonts w:eastAsia="Times New Roman" w:cs="Times New Roman"/>
          <w:color w:val="000000"/>
          <w:lang w:eastAsia="nl-BE"/>
        </w:rPr>
        <w:t xml:space="preserve">te leiden die op alle niveaus van het onderwijs werkzaam zijn. Bij deze opleiding moeten de </w:t>
      </w:r>
      <w:r>
        <w:rPr>
          <w:rFonts w:eastAsia="Times New Roman" w:cs="Times New Roman"/>
          <w:color w:val="000000"/>
          <w:lang w:eastAsia="nl-BE"/>
        </w:rPr>
        <w:br/>
        <w:t xml:space="preserve">    </w:t>
      </w:r>
      <w:r w:rsidR="00434696" w:rsidRPr="00434696">
        <w:rPr>
          <w:rFonts w:eastAsia="Times New Roman" w:cs="Times New Roman"/>
          <w:color w:val="000000"/>
          <w:lang w:eastAsia="nl-BE"/>
        </w:rPr>
        <w:t xml:space="preserve">studenten worden getraind in het omgaan met personen met een handicap en het gebruik van de </w:t>
      </w:r>
      <w:r>
        <w:rPr>
          <w:rFonts w:eastAsia="Times New Roman" w:cs="Times New Roman"/>
          <w:color w:val="000000"/>
          <w:lang w:eastAsia="nl-BE"/>
        </w:rPr>
        <w:br/>
        <w:t xml:space="preserve">    </w:t>
      </w:r>
      <w:r w:rsidR="00434696" w:rsidRPr="00434696">
        <w:rPr>
          <w:rFonts w:eastAsia="Times New Roman" w:cs="Times New Roman"/>
          <w:color w:val="000000"/>
          <w:lang w:eastAsia="nl-BE"/>
        </w:rPr>
        <w:t xml:space="preserve">desbetreffende ondersteunende communicatie en andere methoden, middelen en vormen van en </w:t>
      </w:r>
      <w:r>
        <w:rPr>
          <w:rFonts w:eastAsia="Times New Roman" w:cs="Times New Roman"/>
          <w:color w:val="000000"/>
          <w:lang w:eastAsia="nl-BE"/>
        </w:rPr>
        <w:br/>
        <w:t xml:space="preserve">    </w:t>
      </w:r>
      <w:r w:rsidR="00434696" w:rsidRPr="00434696">
        <w:rPr>
          <w:rFonts w:eastAsia="Times New Roman" w:cs="Times New Roman"/>
          <w:color w:val="000000"/>
          <w:lang w:eastAsia="nl-BE"/>
        </w:rPr>
        <w:t xml:space="preserve">voor communicatie, onderwijstechnieken en materialen om personen met een handicap te </w:t>
      </w:r>
      <w:r>
        <w:rPr>
          <w:rFonts w:eastAsia="Times New Roman" w:cs="Times New Roman"/>
          <w:color w:val="000000"/>
          <w:lang w:eastAsia="nl-BE"/>
        </w:rPr>
        <w:br/>
        <w:t xml:space="preserve">    </w:t>
      </w:r>
      <w:r w:rsidR="00434696" w:rsidRPr="00434696">
        <w:rPr>
          <w:rFonts w:eastAsia="Times New Roman" w:cs="Times New Roman"/>
          <w:color w:val="000000"/>
          <w:lang w:eastAsia="nl-BE"/>
        </w:rPr>
        <w:t>ondersteunen.</w:t>
      </w:r>
    </w:p>
    <w:p w:rsidR="00DC2971" w:rsidRDefault="00DC2971" w:rsidP="00DC2971">
      <w:pPr>
        <w:shd w:val="clear" w:color="auto" w:fill="FFFFFF"/>
        <w:spacing w:after="0" w:line="306" w:lineRule="atLeast"/>
        <w:rPr>
          <w:rFonts w:eastAsia="Times New Roman" w:cs="Times New Roman"/>
          <w:color w:val="000000"/>
          <w:lang w:eastAsia="nl-BE"/>
        </w:rPr>
      </w:pPr>
      <w:r>
        <w:rPr>
          <w:rFonts w:eastAsia="Times New Roman" w:cs="Times New Roman"/>
          <w:color w:val="000000"/>
          <w:lang w:eastAsia="nl-BE"/>
        </w:rPr>
        <w:t xml:space="preserve">5. </w:t>
      </w:r>
      <w:r w:rsidR="00434696" w:rsidRPr="00434696">
        <w:rPr>
          <w:rFonts w:eastAsia="Times New Roman" w:cs="Times New Roman"/>
          <w:color w:val="000000"/>
          <w:lang w:eastAsia="nl-BE"/>
        </w:rPr>
        <w:t xml:space="preserve">De Staten die Partij zijn waarborgen dat personen met een handicap, zonder discriminatie en op </w:t>
      </w:r>
      <w:r>
        <w:rPr>
          <w:rFonts w:eastAsia="Times New Roman" w:cs="Times New Roman"/>
          <w:color w:val="000000"/>
          <w:lang w:eastAsia="nl-BE"/>
        </w:rPr>
        <w:br/>
        <w:t xml:space="preserve">    </w:t>
      </w:r>
      <w:r w:rsidR="00434696" w:rsidRPr="00434696">
        <w:rPr>
          <w:rFonts w:eastAsia="Times New Roman" w:cs="Times New Roman"/>
          <w:color w:val="000000"/>
          <w:lang w:eastAsia="nl-BE"/>
        </w:rPr>
        <w:t xml:space="preserve">voet van gelijkheid met anderen, toegang verkrijgen tot algemeen universitair en hoger </w:t>
      </w:r>
      <w:r>
        <w:rPr>
          <w:rFonts w:eastAsia="Times New Roman" w:cs="Times New Roman"/>
          <w:color w:val="000000"/>
          <w:lang w:eastAsia="nl-BE"/>
        </w:rPr>
        <w:br/>
        <w:t xml:space="preserve">    </w:t>
      </w:r>
      <w:r w:rsidR="00434696" w:rsidRPr="00434696">
        <w:rPr>
          <w:rFonts w:eastAsia="Times New Roman" w:cs="Times New Roman"/>
          <w:color w:val="000000"/>
          <w:lang w:eastAsia="nl-BE"/>
        </w:rPr>
        <w:t xml:space="preserve">beroepsonderwijs, beroepsonderwijs, volwasseneneducatie en een leven lang leren. Daartoe </w:t>
      </w:r>
      <w:r>
        <w:rPr>
          <w:rFonts w:eastAsia="Times New Roman" w:cs="Times New Roman"/>
          <w:color w:val="000000"/>
          <w:lang w:eastAsia="nl-BE"/>
        </w:rPr>
        <w:t xml:space="preserve"> </w:t>
      </w:r>
    </w:p>
    <w:p w:rsidR="00434696" w:rsidRPr="00434696" w:rsidRDefault="00DC2971" w:rsidP="00DC2971">
      <w:pPr>
        <w:shd w:val="clear" w:color="auto" w:fill="FFFFFF"/>
        <w:spacing w:after="0" w:line="306" w:lineRule="atLeast"/>
        <w:rPr>
          <w:rFonts w:eastAsia="Times New Roman" w:cs="Times New Roman"/>
          <w:color w:val="000000"/>
          <w:lang w:eastAsia="nl-BE"/>
        </w:rPr>
      </w:pPr>
      <w:r>
        <w:rPr>
          <w:rFonts w:eastAsia="Times New Roman" w:cs="Times New Roman"/>
          <w:color w:val="000000"/>
          <w:lang w:eastAsia="nl-BE"/>
        </w:rPr>
        <w:t xml:space="preserve">    </w:t>
      </w:r>
      <w:r w:rsidR="00434696" w:rsidRPr="00434696">
        <w:rPr>
          <w:rFonts w:eastAsia="Times New Roman" w:cs="Times New Roman"/>
          <w:color w:val="000000"/>
          <w:lang w:eastAsia="nl-BE"/>
        </w:rPr>
        <w:t xml:space="preserve">waarborgen de Staten die Partij zijn dat redelijke aanpassingen worden verschaft aan personen </w:t>
      </w:r>
      <w:r>
        <w:rPr>
          <w:rFonts w:eastAsia="Times New Roman" w:cs="Times New Roman"/>
          <w:color w:val="000000"/>
          <w:lang w:eastAsia="nl-BE"/>
        </w:rPr>
        <w:br/>
        <w:t xml:space="preserve">    </w:t>
      </w:r>
      <w:r w:rsidR="00434696" w:rsidRPr="00434696">
        <w:rPr>
          <w:rFonts w:eastAsia="Times New Roman" w:cs="Times New Roman"/>
          <w:color w:val="000000"/>
          <w:lang w:eastAsia="nl-BE"/>
        </w:rPr>
        <w:t>met een handicap.</w:t>
      </w:r>
    </w:p>
    <w:p w:rsidR="00434696" w:rsidRPr="00434696" w:rsidRDefault="00434696" w:rsidP="004346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b/>
        </w:rPr>
      </w:pPr>
    </w:p>
    <w:p w:rsidR="00434696" w:rsidRDefault="002233D4" w:rsidP="00924628">
      <w:pPr>
        <w:pStyle w:val="Lijstalinea"/>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Segoe Print"/>
          <w:b/>
        </w:rPr>
      </w:pPr>
      <w:r>
        <w:rPr>
          <w:rFonts w:cs="Segoe Print"/>
          <w:b/>
        </w:rPr>
        <w:t>De ‘kijk’ op personen met een handicap</w:t>
      </w:r>
    </w:p>
    <w:p w:rsidR="00924628" w:rsidRDefault="00924628" w:rsidP="009246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rPr>
      </w:pPr>
      <w:r w:rsidRPr="00924628">
        <w:rPr>
          <w:rFonts w:cs="Segoe Print"/>
        </w:rPr>
        <w:t xml:space="preserve">Er dient een verschuiving te komen in het denken en in de omgang met personen met een handicap. </w:t>
      </w:r>
      <w:r w:rsidR="002E75B6">
        <w:rPr>
          <w:rFonts w:cs="Segoe Print"/>
        </w:rPr>
        <w:br/>
      </w:r>
    </w:p>
    <w:tbl>
      <w:tblPr>
        <w:tblStyle w:val="Tabelraster"/>
        <w:tblW w:w="0" w:type="auto"/>
        <w:tblLook w:val="04A0" w:firstRow="1" w:lastRow="0" w:firstColumn="1" w:lastColumn="0" w:noHBand="0" w:noVBand="1"/>
      </w:tblPr>
      <w:tblGrid>
        <w:gridCol w:w="4606"/>
        <w:gridCol w:w="4606"/>
      </w:tblGrid>
      <w:tr w:rsidR="00924628" w:rsidTr="00924628">
        <w:tc>
          <w:tcPr>
            <w:tcW w:w="4606" w:type="dxa"/>
          </w:tcPr>
          <w:p w:rsidR="00924628" w:rsidRDefault="00924628" w:rsidP="009246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cs="Segoe Print"/>
              </w:rPr>
            </w:pPr>
            <w:r>
              <w:rPr>
                <w:rFonts w:cs="Segoe Print"/>
                <w:noProof/>
                <w:lang w:eastAsia="nl-BE"/>
              </w:rPr>
              <mc:AlternateContent>
                <mc:Choice Requires="wps">
                  <w:drawing>
                    <wp:anchor distT="0" distB="0" distL="114300" distR="114300" simplePos="0" relativeHeight="251659264" behindDoc="0" locked="0" layoutInCell="1" allowOverlap="1">
                      <wp:simplePos x="0" y="0"/>
                      <wp:positionH relativeFrom="column">
                        <wp:posOffset>2510155</wp:posOffset>
                      </wp:positionH>
                      <wp:positionV relativeFrom="paragraph">
                        <wp:posOffset>63500</wp:posOffset>
                      </wp:positionV>
                      <wp:extent cx="685800" cy="171450"/>
                      <wp:effectExtent l="0" t="19050" r="38100" b="38100"/>
                      <wp:wrapNone/>
                      <wp:docPr id="2" name="PIJL-RECHTS 2"/>
                      <wp:cNvGraphicFramePr/>
                      <a:graphic xmlns:a="http://schemas.openxmlformats.org/drawingml/2006/main">
                        <a:graphicData uri="http://schemas.microsoft.com/office/word/2010/wordprocessingShape">
                          <wps:wsp>
                            <wps:cNvSpPr/>
                            <wps:spPr>
                              <a:xfrm>
                                <a:off x="0" y="0"/>
                                <a:ext cx="68580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 o:spid="_x0000_s1026" type="#_x0000_t13" style="position:absolute;margin-left:197.65pt;margin-top:5pt;width:54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" adj="18900" fillcolor="#4f81bd [3204]" strokecolor="#243f60 [1604]" strokeweight="2pt"/>
                  </w:pict>
                </mc:Fallback>
              </mc:AlternateContent>
            </w:r>
            <w:r>
              <w:rPr>
                <w:rFonts w:cs="Segoe Print"/>
              </w:rPr>
              <w:t>VAN</w:t>
            </w:r>
          </w:p>
        </w:tc>
        <w:tc>
          <w:tcPr>
            <w:tcW w:w="4606" w:type="dxa"/>
          </w:tcPr>
          <w:p w:rsidR="00924628" w:rsidRDefault="00924628" w:rsidP="009246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cs="Segoe Print"/>
              </w:rPr>
            </w:pPr>
            <w:r>
              <w:rPr>
                <w:rFonts w:cs="Segoe Print"/>
              </w:rPr>
              <w:t>NAAR</w:t>
            </w:r>
          </w:p>
          <w:p w:rsidR="00924628" w:rsidRDefault="00924628" w:rsidP="009246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cs="Segoe Print"/>
              </w:rPr>
            </w:pPr>
          </w:p>
        </w:tc>
      </w:tr>
      <w:tr w:rsidR="00924628" w:rsidTr="00924628">
        <w:tc>
          <w:tcPr>
            <w:tcW w:w="4606" w:type="dxa"/>
          </w:tcPr>
          <w:p w:rsidR="00924628" w:rsidRDefault="00924628" w:rsidP="00924628">
            <w:pPr>
              <w:pStyle w:val="Lijstalinea"/>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Segoe Print"/>
              </w:rPr>
            </w:pPr>
            <w:r>
              <w:rPr>
                <w:rFonts w:cs="Segoe Print"/>
              </w:rPr>
              <w:t>een medisch model</w:t>
            </w:r>
          </w:p>
          <w:p w:rsidR="00924628" w:rsidRDefault="00924628" w:rsidP="00924628">
            <w:pPr>
              <w:pStyle w:val="Lijstalinea"/>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Segoe Print"/>
              </w:rPr>
            </w:pPr>
            <w:r>
              <w:rPr>
                <w:rFonts w:cs="Segoe Print"/>
              </w:rPr>
              <w:t xml:space="preserve">“objecten” waarvoor medische </w:t>
            </w:r>
            <w:r>
              <w:rPr>
                <w:rFonts w:cs="Segoe Print"/>
              </w:rPr>
              <w:lastRenderedPageBreak/>
              <w:t>behandeling en sociale bescherming wordt geboden vanuit een liefdadigheidsinstelling of ingesteldheid</w:t>
            </w:r>
          </w:p>
          <w:p w:rsidR="00924628" w:rsidRPr="00924628" w:rsidRDefault="00DB320C" w:rsidP="00924628">
            <w:pPr>
              <w:pStyle w:val="Lijstalinea"/>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Segoe Print"/>
              </w:rPr>
            </w:pPr>
            <w:r>
              <w:rPr>
                <w:rFonts w:cs="Segoe Print"/>
              </w:rPr>
              <w:t>g</w:t>
            </w:r>
            <w:r w:rsidR="00924628">
              <w:rPr>
                <w:rFonts w:cs="Segoe Print"/>
              </w:rPr>
              <w:t>unsten</w:t>
            </w:r>
          </w:p>
        </w:tc>
        <w:tc>
          <w:tcPr>
            <w:tcW w:w="4606" w:type="dxa"/>
          </w:tcPr>
          <w:p w:rsidR="00924628" w:rsidRDefault="00924628" w:rsidP="00924628">
            <w:pPr>
              <w:pStyle w:val="Lijstalinea"/>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Segoe Print"/>
              </w:rPr>
            </w:pPr>
            <w:r>
              <w:rPr>
                <w:rFonts w:cs="Segoe Print"/>
              </w:rPr>
              <w:lastRenderedPageBreak/>
              <w:t>een sociaal model</w:t>
            </w:r>
          </w:p>
          <w:p w:rsidR="00924628" w:rsidRDefault="00924628" w:rsidP="00924628">
            <w:pPr>
              <w:pStyle w:val="Lijstalinea"/>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Segoe Print"/>
              </w:rPr>
            </w:pPr>
            <w:r>
              <w:rPr>
                <w:rFonts w:cs="Segoe Print"/>
              </w:rPr>
              <w:t xml:space="preserve">volwaardige personen met rechten die </w:t>
            </w:r>
            <w:r>
              <w:rPr>
                <w:rFonts w:cs="Segoe Print"/>
              </w:rPr>
              <w:lastRenderedPageBreak/>
              <w:t>zich kunnen beroepen op deze rechten en zelf beslissingen kunnen nemen, actieve leden van de samenleving</w:t>
            </w:r>
          </w:p>
          <w:p w:rsidR="00924628" w:rsidRPr="00924628" w:rsidRDefault="00924628" w:rsidP="00924628">
            <w:pPr>
              <w:pStyle w:val="Lijstalinea"/>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Segoe Print"/>
              </w:rPr>
            </w:pPr>
            <w:r>
              <w:rPr>
                <w:rFonts w:cs="Segoe Print"/>
              </w:rPr>
              <w:t>rechten</w:t>
            </w:r>
          </w:p>
        </w:tc>
      </w:tr>
    </w:tbl>
    <w:p w:rsidR="00924628" w:rsidRDefault="00924628" w:rsidP="009246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rPr>
      </w:pPr>
    </w:p>
    <w:p w:rsidR="005A0C8A" w:rsidRDefault="005A0C8A" w:rsidP="005A0C8A">
      <w:pPr>
        <w:pStyle w:val="Lijstalinea"/>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rPr>
      </w:pPr>
      <w:r w:rsidRPr="005A0C8A">
        <w:rPr>
          <w:rFonts w:cs="Segoe Print"/>
          <w:b/>
        </w:rPr>
        <w:t>Het VN-verdrag: een instrument voor het waken over de rechten van personen met een handicap</w:t>
      </w:r>
    </w:p>
    <w:p w:rsidR="005A0C8A" w:rsidRPr="003F5798" w:rsidRDefault="005A0C8A" w:rsidP="007434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3F5798">
        <w:rPr>
          <w:rFonts w:cs="Segoe Print"/>
        </w:rPr>
        <w:t>Het VN-verdrag:</w:t>
      </w:r>
    </w:p>
    <w:p w:rsidR="005A0C8A" w:rsidRPr="003F5798" w:rsidRDefault="005A0C8A" w:rsidP="00743441">
      <w:pPr>
        <w:pStyle w:val="Lijstalinea"/>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3F5798">
        <w:rPr>
          <w:rFonts w:cs="Segoe Print"/>
        </w:rPr>
        <w:t>is een beleidsinstrument dat kan gehanteerd worden over verschillende sectoren heen</w:t>
      </w:r>
      <w:r w:rsidR="00DB320C">
        <w:rPr>
          <w:rFonts w:cs="Segoe Print"/>
        </w:rPr>
        <w:t>.</w:t>
      </w:r>
    </w:p>
    <w:p w:rsidR="005A0C8A" w:rsidRPr="003F5798" w:rsidRDefault="005A0C8A" w:rsidP="00743441">
      <w:pPr>
        <w:pStyle w:val="Lijstalinea"/>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3F5798">
        <w:rPr>
          <w:rFonts w:cs="Segoe Print"/>
        </w:rPr>
        <w:t>is juridisch binden</w:t>
      </w:r>
      <w:r w:rsidR="00DB320C">
        <w:rPr>
          <w:rFonts w:cs="Segoe Print"/>
        </w:rPr>
        <w:t>.</w:t>
      </w:r>
    </w:p>
    <w:p w:rsidR="005A0C8A" w:rsidRPr="003F5798" w:rsidRDefault="005A0C8A" w:rsidP="00743441">
      <w:pPr>
        <w:pStyle w:val="Lijstalinea"/>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3F5798">
        <w:rPr>
          <w:rFonts w:cs="Segoe Print"/>
        </w:rPr>
        <w:t>bevat geen n</w:t>
      </w:r>
      <w:r w:rsidR="00DB320C">
        <w:rPr>
          <w:rFonts w:cs="Segoe Print"/>
        </w:rPr>
        <w:t>ieuwe rechten, maar herbevestigt</w:t>
      </w:r>
      <w:r w:rsidRPr="003F5798">
        <w:rPr>
          <w:rFonts w:cs="Segoe Print"/>
        </w:rPr>
        <w:t xml:space="preserve"> het feit dat personen met een handicap dezelfde rechten genieten als alle andere personen in onze maatschappij</w:t>
      </w:r>
      <w:r w:rsidR="00DB320C">
        <w:rPr>
          <w:rFonts w:cs="Segoe Print"/>
        </w:rPr>
        <w:t>.</w:t>
      </w:r>
    </w:p>
    <w:p w:rsidR="005A0C8A" w:rsidRPr="003F5798" w:rsidRDefault="005A0C8A" w:rsidP="00743441">
      <w:pPr>
        <w:pStyle w:val="Lijstalinea"/>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3F5798">
        <w:rPr>
          <w:rFonts w:cs="Segoe Print"/>
        </w:rPr>
        <w:t>belicht waar er aanpassingen nodig zijn, zodat er daadwerkelijk tegemoet gekomen kan worden aan de rechten van personen met een handicap</w:t>
      </w:r>
      <w:r w:rsidR="00DB320C">
        <w:rPr>
          <w:rFonts w:cs="Segoe Print"/>
        </w:rPr>
        <w:t>.</w:t>
      </w:r>
    </w:p>
    <w:p w:rsidR="005A0C8A" w:rsidRPr="003F5798" w:rsidRDefault="005A0C8A" w:rsidP="00743441">
      <w:pPr>
        <w:pStyle w:val="Lijstalinea"/>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3F5798">
        <w:rPr>
          <w:rFonts w:cs="Segoe Print"/>
        </w:rPr>
        <w:t>belicht waar de rechten van personen met een handicap worden geschonden en waar de bescherming van de rechten van personen met een handicap moet worden versterkt</w:t>
      </w:r>
      <w:r w:rsidR="00DB320C">
        <w:rPr>
          <w:rFonts w:cs="Segoe Print"/>
        </w:rPr>
        <w:t xml:space="preserve">. </w:t>
      </w:r>
    </w:p>
    <w:p w:rsidR="005A0C8A" w:rsidRDefault="005A0C8A" w:rsidP="003F57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rPr>
      </w:pPr>
    </w:p>
    <w:p w:rsidR="003F5798" w:rsidRDefault="003F5798" w:rsidP="003F5798">
      <w:pPr>
        <w:pStyle w:val="Lijstalinea"/>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rPr>
      </w:pPr>
      <w:r>
        <w:rPr>
          <w:rFonts w:cs="Segoe Print"/>
          <w:b/>
        </w:rPr>
        <w:t>Het doel van het VN-verdrag</w:t>
      </w:r>
    </w:p>
    <w:p w:rsidR="003F5798" w:rsidRPr="003F5798" w:rsidRDefault="003F5798" w:rsidP="007434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3F5798">
        <w:rPr>
          <w:rFonts w:cs="Segoe Print"/>
        </w:rPr>
        <w:t>Het doel van het VN-verdrag is het promoten, verzekeren en beschermen van de rechten van personen met een handicap zodat</w:t>
      </w:r>
      <w:r>
        <w:rPr>
          <w:rFonts w:cs="Segoe Print"/>
        </w:rPr>
        <w:t xml:space="preserve"> zij</w:t>
      </w:r>
      <w:r w:rsidRPr="003F5798">
        <w:rPr>
          <w:rFonts w:cs="Segoe Print"/>
        </w:rPr>
        <w:t xml:space="preserve"> net als andere personen kunnen genieten van alle mensenrechten en fundamentele vrijheden met respect voor hun eigen identiteit en waardigheid. </w:t>
      </w:r>
    </w:p>
    <w:p w:rsidR="003F5798" w:rsidRDefault="003F5798" w:rsidP="003F57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rPr>
      </w:pPr>
    </w:p>
    <w:p w:rsidR="003F5798" w:rsidRDefault="003F5798" w:rsidP="003F5798">
      <w:pPr>
        <w:pStyle w:val="Lijstalinea"/>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rPr>
      </w:pPr>
      <w:r>
        <w:rPr>
          <w:rFonts w:cs="Segoe Print"/>
          <w:b/>
        </w:rPr>
        <w:t>Artikel 2</w:t>
      </w:r>
    </w:p>
    <w:p w:rsidR="003F5798" w:rsidRDefault="003F5798" w:rsidP="007434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3F5798">
        <w:rPr>
          <w:rFonts w:cs="Segoe Print"/>
        </w:rPr>
        <w:t xml:space="preserve">Artikel 2 van het VN-verdrag verduidelijkt redelijke aanpassingen en handelt ook over hoe Universal Design </w:t>
      </w:r>
      <w:r w:rsidR="00DB320C">
        <w:rPr>
          <w:rFonts w:cs="Segoe Print"/>
        </w:rPr>
        <w:t>een</w:t>
      </w:r>
      <w:r w:rsidRPr="003F5798">
        <w:rPr>
          <w:rFonts w:cs="Segoe Print"/>
        </w:rPr>
        <w:t xml:space="preserve"> antwoord kan bieden op vragen die kunnen rijzen over hoe we ervoor kunnen zorgen dat personen met een handicap volledig kunnen genieten van hun rechten. </w:t>
      </w:r>
    </w:p>
    <w:p w:rsidR="003F5798" w:rsidRPr="003F5798" w:rsidRDefault="003F5798" w:rsidP="00743441">
      <w:pPr>
        <w:pStyle w:val="Lijstaline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3F5798">
        <w:rPr>
          <w:rFonts w:cs="Segoe Print"/>
        </w:rPr>
        <w:t>"redelijke</w:t>
      </w:r>
      <w:r w:rsidR="00DB320C">
        <w:rPr>
          <w:rFonts w:cs="Segoe Print"/>
        </w:rPr>
        <w:t xml:space="preserve"> aanpassingen": noodzakelijke,</w:t>
      </w:r>
      <w:r w:rsidRPr="003F5798">
        <w:rPr>
          <w:rFonts w:cs="Segoe Print"/>
        </w:rPr>
        <w:t xml:space="preserve"> passende wijzigingen en aanpassingen die geen </w:t>
      </w:r>
      <w:r w:rsidR="00DB320C">
        <w:rPr>
          <w:rFonts w:cs="Segoe Print"/>
        </w:rPr>
        <w:t>disproportionele, onevenredige</w:t>
      </w:r>
      <w:r w:rsidRPr="003F5798">
        <w:rPr>
          <w:rFonts w:cs="Segoe Print"/>
        </w:rPr>
        <w:t xml:space="preserve"> of onnodige last opleggen, indien zij in een specifiek geval nodig zijn om te waarborgen dat personen met een handicap alle mensenrechten en fundamentele vrijheden op voet van gelijkheid met anderen kunnen genieten of uitoefenen;</w:t>
      </w:r>
    </w:p>
    <w:p w:rsidR="003F5798" w:rsidRPr="003F5798" w:rsidRDefault="003F5798" w:rsidP="00743441">
      <w:pPr>
        <w:pStyle w:val="Lijstalinea"/>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3F5798">
        <w:rPr>
          <w:rFonts w:cs="Segoe Print"/>
        </w:rPr>
        <w:t>"universeel ontwerp": ontwerpen van producten, omgevingen, programma</w:t>
      </w:r>
      <w:r>
        <w:rPr>
          <w:rFonts w:cs="Segoe Print"/>
        </w:rPr>
        <w:t>’</w:t>
      </w:r>
      <w:r w:rsidRPr="003F5798">
        <w:rPr>
          <w:rFonts w:cs="Segoe Print"/>
        </w:rPr>
        <w:t>s en diensten die door iedereen in de ruimst mogelijke zin gebruikt kunnen worden zonder dat aanpassing of een speciaal ontwerp nodig is. Universeel ontwerp omvat tevens ondersteunende middelen voor specifieke groepen personen met een handicap, indien die nodig zijn.</w:t>
      </w:r>
    </w:p>
    <w:p w:rsidR="003F5798" w:rsidRDefault="00743441" w:rsidP="003F57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rPr>
      </w:pPr>
      <w:r>
        <w:rPr>
          <w:rFonts w:cs="Segoe Print"/>
        </w:rPr>
        <w:tab/>
      </w:r>
    </w:p>
    <w:p w:rsidR="00743441" w:rsidRDefault="00743441" w:rsidP="00743441">
      <w:pPr>
        <w:pStyle w:val="Lijstalinea"/>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rPr>
      </w:pPr>
      <w:r w:rsidRPr="00743441">
        <w:rPr>
          <w:rFonts w:cs="Segoe Print"/>
          <w:b/>
        </w:rPr>
        <w:t xml:space="preserve">Rapportering </w:t>
      </w:r>
    </w:p>
    <w:p w:rsidR="00743441" w:rsidRDefault="00743441" w:rsidP="001A34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1A3490">
        <w:rPr>
          <w:rFonts w:cs="Segoe Print"/>
        </w:rPr>
        <w:t xml:space="preserve">Elke vier jaar dienen de landen die het verdrag ondertekenen en ratificeerden verslag uit te brengen over de inspanningen die ze leveren om het verdrag na </w:t>
      </w:r>
      <w:r w:rsidR="00BE00D6">
        <w:rPr>
          <w:rFonts w:cs="Segoe Print"/>
        </w:rPr>
        <w:t>te komen. Er worden ook schaduwrapporten uitgebracht d</w:t>
      </w:r>
      <w:r w:rsidR="001A3490" w:rsidRPr="001A3490">
        <w:rPr>
          <w:rFonts w:cs="Segoe Print"/>
        </w:rPr>
        <w:t xml:space="preserve">oor niet politieke organisaties. </w:t>
      </w:r>
      <w:r w:rsidR="00BE00D6">
        <w:rPr>
          <w:rFonts w:cs="Segoe Print"/>
        </w:rPr>
        <w:br/>
        <w:t>Het laatste schaduwrapport door GRIPVZW dateert van 2011</w:t>
      </w:r>
      <w:r w:rsidR="00E7439C">
        <w:rPr>
          <w:rFonts w:cs="Segoe Print"/>
        </w:rPr>
        <w:t>. Enkele algemene besluiten</w:t>
      </w:r>
      <w:r w:rsidR="00B6423B">
        <w:rPr>
          <w:rFonts w:cs="Segoe Print"/>
        </w:rPr>
        <w:t xml:space="preserve"> uit artikel 24 (onderwijs) van het schaduwrapport</w:t>
      </w:r>
      <w:r w:rsidR="00E7439C">
        <w:rPr>
          <w:rFonts w:cs="Segoe Print"/>
        </w:rPr>
        <w:t xml:space="preserve"> die naar voor kwamen:</w:t>
      </w:r>
    </w:p>
    <w:p w:rsidR="00E7439C" w:rsidRDefault="00E7439C" w:rsidP="00E7439C">
      <w:pPr>
        <w:pStyle w:val="Lijstalinea"/>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Pr>
          <w:rFonts w:cs="Segoe Print"/>
        </w:rPr>
        <w:t xml:space="preserve">In Vlaanderen is er stilaan een mentaliteitswijziging. Personen met een handicap kunnen zelfstandiger leven en de maatschappij is toegankelijker, echter wordt er nog veel gekeken vanuit een medische stoornis (onderwijs indelen in types). </w:t>
      </w:r>
    </w:p>
    <w:p w:rsidR="00E7439C" w:rsidRDefault="00E7439C" w:rsidP="00E7439C">
      <w:pPr>
        <w:pStyle w:val="Lijstalinea"/>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Pr>
          <w:rFonts w:cs="Segoe Print"/>
        </w:rPr>
        <w:t xml:space="preserve">Er is een beperkte vrije keuze (wonen, onderwijs, werken). Niet kiezen als vrij persoon. </w:t>
      </w:r>
    </w:p>
    <w:p w:rsidR="00B6423B" w:rsidRPr="00B6423B" w:rsidRDefault="00B6423B" w:rsidP="00B6423B">
      <w:pPr>
        <w:pStyle w:val="Lijstaline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B6423B">
        <w:rPr>
          <w:rFonts w:cs="Segoe Print"/>
        </w:rPr>
        <w:t>In Vlaanderen gebeu</w:t>
      </w:r>
      <w:r>
        <w:rPr>
          <w:rFonts w:cs="Segoe Print"/>
        </w:rPr>
        <w:t xml:space="preserve">rt er bijna niets om inclusief </w:t>
      </w:r>
      <w:r w:rsidRPr="00B6423B">
        <w:rPr>
          <w:rFonts w:cs="Segoe Print"/>
        </w:rPr>
        <w:t xml:space="preserve">onderwijs mogelijk te maken. Een school kan kinderen heel makkelijk weigeren als ze een handicap hebben. </w:t>
      </w:r>
    </w:p>
    <w:p w:rsidR="00B6423B" w:rsidRPr="00B6423B" w:rsidRDefault="00B6423B" w:rsidP="00B6423B">
      <w:pPr>
        <w:pStyle w:val="Lijstaline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B6423B">
        <w:rPr>
          <w:rFonts w:cs="Segoe Print"/>
        </w:rPr>
        <w:lastRenderedPageBreak/>
        <w:t>Vlaamse scholen m</w:t>
      </w:r>
      <w:r>
        <w:rPr>
          <w:rFonts w:cs="Segoe Print"/>
        </w:rPr>
        <w:t xml:space="preserve">ogen dus discrimineren, ook al </w:t>
      </w:r>
      <w:r w:rsidRPr="00B6423B">
        <w:rPr>
          <w:rFonts w:cs="Segoe Print"/>
        </w:rPr>
        <w:t xml:space="preserve">mag dat eigenlijk niet van Europese wetten of van het VN-Verdrag. De meeste leerlingen met een handicap moeten naar </w:t>
      </w:r>
    </w:p>
    <w:p w:rsidR="00B6423B" w:rsidRPr="00DB320C" w:rsidRDefault="00B6423B" w:rsidP="00DB320C">
      <w:pPr>
        <w:pStyle w:val="Lijstaline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B6423B">
        <w:rPr>
          <w:rFonts w:cs="Segoe Print"/>
        </w:rPr>
        <w:t xml:space="preserve">het Bijzonder Onderwijs. </w:t>
      </w:r>
      <w:r>
        <w:rPr>
          <w:rFonts w:cs="Segoe Print"/>
        </w:rPr>
        <w:t xml:space="preserve">Alleen in die speciale scholen </w:t>
      </w:r>
      <w:r w:rsidRPr="00B6423B">
        <w:rPr>
          <w:rFonts w:cs="Segoe Print"/>
        </w:rPr>
        <w:t xml:space="preserve">kun je rekenen op aanpassingen en genoeg ondersteuning. Maar in die scholen heb je niet genoeg keuze over de </w:t>
      </w:r>
      <w:r w:rsidRPr="00DB320C">
        <w:rPr>
          <w:rFonts w:cs="Segoe Print"/>
        </w:rPr>
        <w:t>richting die je wil volgen. Veel mensen vinden het goed en normaal dat leerlingen met een in handicap aparte scholen zitten. Daarom verandert er niets.</w:t>
      </w:r>
    </w:p>
    <w:p w:rsidR="00B6423B" w:rsidRPr="00B6423B" w:rsidRDefault="00B6423B" w:rsidP="00B6423B">
      <w:pPr>
        <w:pStyle w:val="Lijstaline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B6423B">
        <w:rPr>
          <w:rFonts w:cs="Segoe Print"/>
        </w:rPr>
        <w:t>Sommige scholen w</w:t>
      </w:r>
      <w:r>
        <w:rPr>
          <w:rFonts w:cs="Segoe Print"/>
        </w:rPr>
        <w:t xml:space="preserve">illen wel meewerken en sommige </w:t>
      </w:r>
      <w:r w:rsidRPr="00B6423B">
        <w:rPr>
          <w:rFonts w:cs="Segoe Print"/>
        </w:rPr>
        <w:t xml:space="preserve">ouders zorgen zelf voor assistentie. Daardoor zijn er toch leerlingen met een handicap in gewone scholen. </w:t>
      </w:r>
    </w:p>
    <w:p w:rsidR="00B6423B" w:rsidRDefault="00B6423B" w:rsidP="00B6423B">
      <w:pPr>
        <w:pStyle w:val="Lijstaline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B6423B">
        <w:rPr>
          <w:rFonts w:cs="Segoe Print"/>
        </w:rPr>
        <w:t>Maar omdat ze ondersteuning en aanpassingen kreg</w:t>
      </w:r>
      <w:r>
        <w:rPr>
          <w:rFonts w:cs="Segoe Print"/>
        </w:rPr>
        <w:t>en kan het zijn da</w:t>
      </w:r>
      <w:r w:rsidR="0044550C">
        <w:rPr>
          <w:rFonts w:cs="Segoe Print"/>
        </w:rPr>
        <w:t>t ze toch geen diploma krijgen (geen flexibiliteit in het toekennen van getuigschriften en diploma’s.)</w:t>
      </w:r>
    </w:p>
    <w:p w:rsidR="00692FBA" w:rsidRDefault="00692FBA" w:rsidP="00692F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p>
    <w:p w:rsidR="00692FBA" w:rsidRDefault="00FF759C" w:rsidP="00692F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i/>
        </w:rPr>
      </w:pPr>
      <w:r w:rsidRPr="00FB3B3F">
        <w:rPr>
          <w:rFonts w:cs="Segoe Print"/>
          <w:i/>
        </w:rPr>
        <w:t>J</w:t>
      </w:r>
      <w:r w:rsidR="00692FBA" w:rsidRPr="00FB3B3F">
        <w:rPr>
          <w:rFonts w:cs="Segoe Print"/>
          <w:i/>
        </w:rPr>
        <w:t>uridisch onderzoek (Steunpunt recht en onderwijs)</w:t>
      </w:r>
      <w:r w:rsidR="0044550C" w:rsidRPr="00FB3B3F">
        <w:rPr>
          <w:rFonts w:cs="Segoe Print"/>
          <w:i/>
        </w:rPr>
        <w:t xml:space="preserve"> toont aan dat de weigering op basis van draagkrachtafweging niet conform is met de afweging van redelijke aanpassingen die niet disproportioneel zijn en dus rechtsonzekerheid creëren. Daarenboven toont Vlaams onderzoek rond het concept draagkracht aan dat scholen dit naar eigen goeddunken invullen en het bijgevolg kunnen gebruiken om leerlingen zonder argumenten, zonder hen zelf gezien te hebben en alleen op basis van hun handicap, de deur te wijzen. Het M-decreet zou dit moeten voorkomen doordat een degelijke motivatie en argumentering nodig is wanneer de draagkracht overschreden wordt. Echter is dit nog school tot school afhankelijk en blijft ‘draagkracht’ iets dat</w:t>
      </w:r>
      <w:r w:rsidRPr="00FB3B3F">
        <w:rPr>
          <w:rFonts w:cs="Segoe Print"/>
          <w:i/>
        </w:rPr>
        <w:t xml:space="preserve"> scholen zelf moeten invullen. </w:t>
      </w:r>
    </w:p>
    <w:p w:rsidR="002A3A52" w:rsidRDefault="002A3A52" w:rsidP="00692F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i/>
        </w:rPr>
      </w:pPr>
    </w:p>
    <w:p w:rsidR="002A3A52" w:rsidRPr="002A3A52" w:rsidRDefault="002A3A52" w:rsidP="002A3A52">
      <w:pPr>
        <w:pStyle w:val="Lijstalinea"/>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2A3A52">
        <w:rPr>
          <w:rFonts w:cs="Segoe Print"/>
        </w:rPr>
        <w:t xml:space="preserve">Dove kinderen kunnen geen gewoon diploma krijgen op een dovenschool. Op een gewone school krijgen ze niet genoeg </w:t>
      </w:r>
      <w:proofErr w:type="spellStart"/>
      <w:r w:rsidRPr="002A3A52">
        <w:rPr>
          <w:rFonts w:cs="Segoe Print"/>
        </w:rPr>
        <w:t>tolkuren</w:t>
      </w:r>
      <w:proofErr w:type="spellEnd"/>
      <w:r w:rsidRPr="002A3A52">
        <w:rPr>
          <w:rFonts w:cs="Segoe Print"/>
        </w:rPr>
        <w:t xml:space="preserve"> Vlaamse Gebarentaal. Enkele ouders gingen naar de rechtbank. De rechter gaf hen gelijk: de overheid moet meer </w:t>
      </w:r>
      <w:proofErr w:type="spellStart"/>
      <w:r w:rsidRPr="002A3A52">
        <w:rPr>
          <w:rFonts w:cs="Segoe Print"/>
        </w:rPr>
        <w:t>tolkuren</w:t>
      </w:r>
      <w:proofErr w:type="spellEnd"/>
      <w:r w:rsidRPr="002A3A52">
        <w:rPr>
          <w:rFonts w:cs="Segoe Print"/>
        </w:rPr>
        <w:t xml:space="preserve"> betalen, dat is een redelijke aanpassing. Volgens het VN-Verdrag moeten kinderen met een handicap les krijgen in de taal die voor hen het gemakkelijkst is. Maar zelfs op dovenscholen gebeurt dat niet. De leraars gebruiken Vlaamse Gebarentaal enkel als hulpmiddel. Ze willen dat de leerlingen</w:t>
      </w:r>
    </w:p>
    <w:p w:rsidR="002A3A52" w:rsidRDefault="002A3A52" w:rsidP="002A3A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360"/>
        <w:rPr>
          <w:rFonts w:cs="Segoe Print"/>
        </w:rPr>
      </w:pPr>
      <w:r w:rsidRPr="002A3A52">
        <w:rPr>
          <w:rFonts w:cs="Segoe Print"/>
        </w:rPr>
        <w:tab/>
        <w:t>vooral spreken en liplezen.</w:t>
      </w:r>
    </w:p>
    <w:p w:rsidR="007B7540" w:rsidRPr="007B7540" w:rsidRDefault="007B7540" w:rsidP="007B7540">
      <w:pPr>
        <w:pStyle w:val="Lijstalinea"/>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7B7540">
        <w:rPr>
          <w:rFonts w:cs="Segoe Print"/>
        </w:rPr>
        <w:t>Alle kinderen hebben recht op gratis</w:t>
      </w:r>
      <w:r>
        <w:rPr>
          <w:rFonts w:cs="Segoe Print"/>
        </w:rPr>
        <w:t xml:space="preserve"> </w:t>
      </w:r>
      <w:r w:rsidRPr="007B7540">
        <w:rPr>
          <w:rFonts w:cs="Segoe Print"/>
        </w:rPr>
        <w:t>onderwijs. Maar sommige kinderen met een</w:t>
      </w:r>
    </w:p>
    <w:p w:rsidR="007B7540" w:rsidRPr="007B7540" w:rsidRDefault="007B7540" w:rsidP="00C4427F">
      <w:pPr>
        <w:pStyle w:val="Lijstaline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7B7540">
        <w:rPr>
          <w:rFonts w:cs="Segoe Print"/>
        </w:rPr>
        <w:t>zware handicap gaan niet naar school. Zij gaan</w:t>
      </w:r>
      <w:r>
        <w:rPr>
          <w:rFonts w:cs="Segoe Print"/>
        </w:rPr>
        <w:t xml:space="preserve"> </w:t>
      </w:r>
      <w:r w:rsidRPr="007B7540">
        <w:rPr>
          <w:rFonts w:cs="Segoe Print"/>
        </w:rPr>
        <w:t>naar voorzieningen waar ze wel zorg krijgen, maar</w:t>
      </w:r>
      <w:r>
        <w:rPr>
          <w:rFonts w:cs="Segoe Print"/>
        </w:rPr>
        <w:t xml:space="preserve"> </w:t>
      </w:r>
      <w:r w:rsidRPr="007B7540">
        <w:rPr>
          <w:rFonts w:cs="Segoe Print"/>
        </w:rPr>
        <w:t>niet leren. Bovendien moeten ouders hiervoor betalen.</w:t>
      </w:r>
    </w:p>
    <w:p w:rsidR="007B7540" w:rsidRDefault="007B7540" w:rsidP="007B7540">
      <w:pPr>
        <w:pStyle w:val="Lijstaline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sidRPr="007B7540">
        <w:rPr>
          <w:rFonts w:cs="Segoe Print"/>
        </w:rPr>
        <w:t>In Vlaanderen bestaat een systeem van ‘vrijstelling van de leerplicht’.</w:t>
      </w:r>
      <w:r>
        <w:rPr>
          <w:rFonts w:cs="Segoe Print"/>
        </w:rPr>
        <w:t xml:space="preserve"> </w:t>
      </w:r>
      <w:r w:rsidRPr="007B7540">
        <w:rPr>
          <w:rFonts w:cs="Segoe Print"/>
        </w:rPr>
        <w:t>Dat laat scholen toe om voorwaarden te stellen aan de kinderen en</w:t>
      </w:r>
      <w:r>
        <w:rPr>
          <w:rFonts w:cs="Segoe Print"/>
        </w:rPr>
        <w:t xml:space="preserve"> </w:t>
      </w:r>
      <w:r w:rsidRPr="007B7540">
        <w:rPr>
          <w:rFonts w:cs="Segoe Print"/>
        </w:rPr>
        <w:t>jongeren voor deelname aan het onderwijs (bv. een minimale ontwikkelingsleeftijd,</w:t>
      </w:r>
      <w:r>
        <w:rPr>
          <w:rFonts w:cs="Segoe Print"/>
        </w:rPr>
        <w:t xml:space="preserve"> </w:t>
      </w:r>
      <w:r w:rsidRPr="007B7540">
        <w:rPr>
          <w:rFonts w:cs="Segoe Print"/>
        </w:rPr>
        <w:t>een bepaald niveau van redzaamheid). Daardoor kunnen</w:t>
      </w:r>
      <w:r>
        <w:rPr>
          <w:rFonts w:cs="Segoe Print"/>
        </w:rPr>
        <w:t xml:space="preserve"> </w:t>
      </w:r>
      <w:r w:rsidRPr="007B7540">
        <w:rPr>
          <w:rFonts w:cs="Segoe Print"/>
        </w:rPr>
        <w:t>niet alle kinderen en jongere</w:t>
      </w:r>
      <w:r>
        <w:rPr>
          <w:rFonts w:cs="Segoe Print"/>
        </w:rPr>
        <w:t xml:space="preserve">n met een handicap deelnemen aan </w:t>
      </w:r>
      <w:r w:rsidRPr="007B7540">
        <w:rPr>
          <w:rFonts w:cs="Segoe Print"/>
        </w:rPr>
        <w:t>het onderwijs.</w:t>
      </w:r>
    </w:p>
    <w:p w:rsidR="007B7540" w:rsidRPr="007B7540" w:rsidRDefault="007B7540" w:rsidP="007B7540">
      <w:pPr>
        <w:pStyle w:val="Lijstalinea"/>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r>
        <w:rPr>
          <w:rFonts w:cs="Segoe Print"/>
        </w:rPr>
        <w:t xml:space="preserve">Recht op ‘life long </w:t>
      </w:r>
      <w:proofErr w:type="spellStart"/>
      <w:r>
        <w:rPr>
          <w:rFonts w:cs="Segoe Print"/>
        </w:rPr>
        <w:t>learning</w:t>
      </w:r>
      <w:proofErr w:type="spellEnd"/>
      <w:r>
        <w:rPr>
          <w:rFonts w:cs="Segoe Print"/>
        </w:rPr>
        <w:t>’</w:t>
      </w:r>
    </w:p>
    <w:p w:rsidR="0044550C" w:rsidRPr="00692FBA" w:rsidRDefault="0044550C" w:rsidP="00692F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Segoe Print"/>
        </w:rPr>
      </w:pPr>
    </w:p>
    <w:p w:rsidR="001A3490" w:rsidRDefault="001A3490" w:rsidP="001A3490">
      <w:pPr>
        <w:pStyle w:val="Lijstalinea"/>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rPr>
      </w:pPr>
      <w:r w:rsidRPr="001A3490">
        <w:rPr>
          <w:rFonts w:cs="Segoe Print"/>
          <w:b/>
        </w:rPr>
        <w:t>België</w:t>
      </w:r>
      <w:r w:rsidR="00084DF1">
        <w:rPr>
          <w:rFonts w:cs="Segoe Print"/>
          <w:b/>
        </w:rPr>
        <w:t xml:space="preserve"> 2014</w:t>
      </w:r>
    </w:p>
    <w:p w:rsidR="001A3490" w:rsidRDefault="001A3490" w:rsidP="001A34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Arial"/>
          <w:spacing w:val="2"/>
        </w:rPr>
      </w:pPr>
      <w:r w:rsidRPr="00434696">
        <w:rPr>
          <w:rFonts w:cs="Arial"/>
          <w:spacing w:val="2"/>
        </w:rPr>
        <w:t xml:space="preserve">België ratificeerde </w:t>
      </w:r>
      <w:r>
        <w:rPr>
          <w:rFonts w:cs="Arial"/>
          <w:spacing w:val="2"/>
        </w:rPr>
        <w:t>het</w:t>
      </w:r>
      <w:r w:rsidRPr="00434696">
        <w:rPr>
          <w:rFonts w:cs="Arial"/>
          <w:spacing w:val="2"/>
        </w:rPr>
        <w:t xml:space="preserve"> verdrag en het bijhorende facultatieve protocol op 2 juli 2009.</w:t>
      </w:r>
      <w:r>
        <w:rPr>
          <w:rFonts w:cs="Arial"/>
          <w:spacing w:val="2"/>
        </w:rPr>
        <w:t xml:space="preserve"> Echter zijn we i</w:t>
      </w:r>
      <w:r w:rsidRPr="001A3490">
        <w:rPr>
          <w:rFonts w:cs="Arial"/>
          <w:spacing w:val="2"/>
        </w:rPr>
        <w:t xml:space="preserve">n Vlaanderen </w:t>
      </w:r>
      <w:r>
        <w:rPr>
          <w:rFonts w:cs="Arial"/>
          <w:spacing w:val="2"/>
        </w:rPr>
        <w:t xml:space="preserve">nog lang niet toe aan inclusief onderwijs. In april 2014 diende GRIPVZW een klacht in bij de raad van Europa over het feit dat de overheid gelijke rechten en inclusie ontzegt voor personen met een handicap. In Vlaanderen </w:t>
      </w:r>
      <w:r w:rsidRPr="001A3490">
        <w:rPr>
          <w:rFonts w:cs="Arial"/>
          <w:spacing w:val="2"/>
        </w:rPr>
        <w:t>volgen amper 15% leerlingen met een beperkin</w:t>
      </w:r>
      <w:r>
        <w:rPr>
          <w:rFonts w:cs="Arial"/>
          <w:spacing w:val="2"/>
        </w:rPr>
        <w:t xml:space="preserve">g les in het gewoon onderwijs. </w:t>
      </w:r>
      <w:r w:rsidRPr="001A3490">
        <w:rPr>
          <w:rFonts w:cs="Arial"/>
          <w:spacing w:val="2"/>
        </w:rPr>
        <w:t>Dit is het hoogste cijfer van gesegregeerd onderwijs in E</w:t>
      </w:r>
      <w:r>
        <w:rPr>
          <w:rFonts w:cs="Arial"/>
          <w:spacing w:val="2"/>
        </w:rPr>
        <w:t xml:space="preserve">uropa. Alhoewel de cijfers met </w:t>
      </w:r>
      <w:r w:rsidRPr="001A3490">
        <w:rPr>
          <w:rFonts w:cs="Arial"/>
          <w:spacing w:val="2"/>
        </w:rPr>
        <w:t>betrekking tot de integratie van leerlingen met een fysieke hand</w:t>
      </w:r>
      <w:r>
        <w:rPr>
          <w:rFonts w:cs="Arial"/>
          <w:spacing w:val="2"/>
        </w:rPr>
        <w:t xml:space="preserve">icap de laatste tien jaar zijn </w:t>
      </w:r>
      <w:r w:rsidRPr="001A3490">
        <w:rPr>
          <w:rFonts w:cs="Arial"/>
          <w:spacing w:val="2"/>
        </w:rPr>
        <w:t>gestegen, blijven de cijfers met betrekking tot leerlingen m</w:t>
      </w:r>
      <w:r>
        <w:rPr>
          <w:rFonts w:cs="Arial"/>
          <w:spacing w:val="2"/>
        </w:rPr>
        <w:t xml:space="preserve">et verstandelijke en ernstige, </w:t>
      </w:r>
      <w:r w:rsidRPr="001A3490">
        <w:rPr>
          <w:rFonts w:cs="Arial"/>
          <w:spacing w:val="2"/>
        </w:rPr>
        <w:t>meervoudige handicap stagneren.</w:t>
      </w:r>
    </w:p>
    <w:p w:rsidR="001A3490" w:rsidRPr="001A3490" w:rsidRDefault="001A3490" w:rsidP="001A34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Arial"/>
          <w:spacing w:val="2"/>
        </w:rPr>
      </w:pPr>
      <w:r w:rsidRPr="001A3490">
        <w:rPr>
          <w:rFonts w:cs="Arial"/>
          <w:spacing w:val="2"/>
        </w:rPr>
        <w:lastRenderedPageBreak/>
        <w:t xml:space="preserve">De nieuwe wetgeving die sinds maart 2014 is aangenomen, het M-decreet, voorziet het </w:t>
      </w:r>
    </w:p>
    <w:p w:rsidR="001A3490" w:rsidRPr="001A3490" w:rsidRDefault="001A3490" w:rsidP="001A34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Arial"/>
          <w:spacing w:val="2"/>
        </w:rPr>
      </w:pPr>
      <w:r w:rsidRPr="001A3490">
        <w:rPr>
          <w:rFonts w:cs="Arial"/>
          <w:spacing w:val="2"/>
        </w:rPr>
        <w:t xml:space="preserve">recht op ‘redelijke aanpassingen’ voor leerlingen die het gemeenschappelijk curriculum </w:t>
      </w:r>
    </w:p>
    <w:p w:rsidR="001A3490" w:rsidRPr="001A3490" w:rsidRDefault="001A3490" w:rsidP="001A34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Arial"/>
          <w:spacing w:val="2"/>
        </w:rPr>
      </w:pPr>
      <w:r w:rsidRPr="001A3490">
        <w:rPr>
          <w:rFonts w:cs="Arial"/>
          <w:spacing w:val="2"/>
        </w:rPr>
        <w:t xml:space="preserve">volgen. Voor leerlingen die nood hebben aan een individueel aangepast programma en die </w:t>
      </w:r>
    </w:p>
    <w:p w:rsidR="001A3490" w:rsidRPr="001A3490" w:rsidRDefault="001A3490" w:rsidP="001A34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Arial"/>
          <w:spacing w:val="2"/>
        </w:rPr>
      </w:pPr>
      <w:r w:rsidRPr="001A3490">
        <w:rPr>
          <w:rFonts w:cs="Arial"/>
          <w:spacing w:val="2"/>
        </w:rPr>
        <w:t xml:space="preserve">de gemeenschappelijke doelstellingen niet kunnen volgen, is het niet duidelijk of zij met dit </w:t>
      </w:r>
    </w:p>
    <w:p w:rsidR="00382DA3" w:rsidRPr="00C4427F" w:rsidRDefault="001A3490" w:rsidP="007B0E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b/>
          <w:sz w:val="30"/>
          <w:szCs w:val="30"/>
        </w:rPr>
      </w:pPr>
      <w:r w:rsidRPr="001A3490">
        <w:rPr>
          <w:rFonts w:cs="Arial"/>
          <w:spacing w:val="2"/>
        </w:rPr>
        <w:t xml:space="preserve">decreet wel een inschrijvingsrecht krijgen in de gewone school. </w:t>
      </w:r>
      <w:r>
        <w:rPr>
          <w:rFonts w:cs="Arial"/>
          <w:spacing w:val="2"/>
        </w:rPr>
        <w:t xml:space="preserve">Indien de school de redelijke aanpassingen onwezenlijk acht, mag de school de inschrijving weigeren of kan de inschrijving ontbonden worden. </w:t>
      </w:r>
      <w:r w:rsidRPr="001A3490">
        <w:rPr>
          <w:rFonts w:cs="Arial"/>
          <w:spacing w:val="2"/>
        </w:rPr>
        <w:t xml:space="preserve">De Vlaamse regering heeft bovendien geen nieuwe middelen vastgelegd voor het inclusief onderwijs. Het is dan ook onzeker of deze nieuwe wetgeving feitelijk inclusief onderwijs voor alle leerlingen zal </w:t>
      </w:r>
      <w:bookmarkStart w:id="0" w:name="_GoBack"/>
      <w:bookmarkEnd w:id="0"/>
      <w:r w:rsidRPr="001A3490">
        <w:rPr>
          <w:rFonts w:cs="Arial"/>
          <w:spacing w:val="2"/>
        </w:rPr>
        <w:t>verzekeren, wat toch is wat België / Vlaanderen moet doen.</w:t>
      </w:r>
      <w:r w:rsidRPr="001A3490">
        <w:rPr>
          <w:rFonts w:cs="Arial"/>
          <w:spacing w:val="2"/>
        </w:rPr>
        <w:cr/>
      </w:r>
    </w:p>
    <w:p w:rsidR="00382DA3" w:rsidRPr="00C4427F" w:rsidRDefault="00382DA3" w:rsidP="00382DA3">
      <w:pPr>
        <w:jc w:val="center"/>
      </w:pPr>
    </w:p>
    <w:sectPr w:rsidR="00382DA3" w:rsidRPr="00C442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EA" w:rsidRDefault="00BB77EA" w:rsidP="00382DA3">
      <w:pPr>
        <w:spacing w:after="0" w:line="240" w:lineRule="auto"/>
      </w:pPr>
      <w:r>
        <w:separator/>
      </w:r>
    </w:p>
  </w:endnote>
  <w:endnote w:type="continuationSeparator" w:id="0">
    <w:p w:rsidR="00BB77EA" w:rsidRDefault="00BB77EA" w:rsidP="0038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3F" w:rsidRPr="00382DA3" w:rsidRDefault="00FB3B3F" w:rsidP="00382DA3">
    <w:pPr>
      <w:pStyle w:val="Voettekst"/>
      <w:rPr>
        <w:sz w:val="18"/>
        <w:szCs w:val="18"/>
        <w:lang w:val="en-US"/>
      </w:rPr>
    </w:pPr>
    <w:r w:rsidRPr="00382DA3">
      <w:rPr>
        <w:sz w:val="18"/>
        <w:szCs w:val="18"/>
        <w:lang w:val="en-US"/>
      </w:rPr>
      <w:t xml:space="preserve">Building a school for all:  Training course on inclusive education – Bart De Wit, Isabelle </w:t>
    </w:r>
    <w:proofErr w:type="spellStart"/>
    <w:r w:rsidRPr="00382DA3">
      <w:rPr>
        <w:sz w:val="18"/>
        <w:szCs w:val="18"/>
        <w:lang w:val="en-US"/>
      </w:rPr>
      <w:t>Debonteridder</w:t>
    </w:r>
    <w:proofErr w:type="spellEnd"/>
    <w:r>
      <w:rPr>
        <w:sz w:val="18"/>
        <w:szCs w:val="18"/>
        <w:lang w:val="en-US"/>
      </w:rPr>
      <w:t>,</w:t>
    </w:r>
    <w:r w:rsidRPr="00382DA3">
      <w:rPr>
        <w:sz w:val="18"/>
        <w:szCs w:val="18"/>
        <w:lang w:val="en-US"/>
      </w:rPr>
      <w:t xml:space="preserve"> Koen </w:t>
    </w:r>
    <w:proofErr w:type="spellStart"/>
    <w:r w:rsidRPr="00382DA3">
      <w:rPr>
        <w:sz w:val="18"/>
        <w:szCs w:val="18"/>
        <w:lang w:val="en-US"/>
      </w:rPr>
      <w:t>Bellemans</w:t>
    </w:r>
    <w:proofErr w:type="spellEnd"/>
    <w:r w:rsidRPr="00382DA3">
      <w:rPr>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EA" w:rsidRDefault="00BB77EA" w:rsidP="00382DA3">
      <w:pPr>
        <w:spacing w:after="0" w:line="240" w:lineRule="auto"/>
      </w:pPr>
      <w:r>
        <w:separator/>
      </w:r>
    </w:p>
  </w:footnote>
  <w:footnote w:type="continuationSeparator" w:id="0">
    <w:p w:rsidR="00BB77EA" w:rsidRDefault="00BB77EA" w:rsidP="00382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5BA"/>
    <w:multiLevelType w:val="multilevel"/>
    <w:tmpl w:val="852A4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41995"/>
    <w:multiLevelType w:val="hybridMultilevel"/>
    <w:tmpl w:val="90F0B1EE"/>
    <w:lvl w:ilvl="0" w:tplc="FC3AE5C8">
      <w:start w:val="11"/>
      <w:numFmt w:val="bullet"/>
      <w:lvlText w:val="-"/>
      <w:lvlJc w:val="left"/>
      <w:pPr>
        <w:ind w:left="720" w:hanging="360"/>
      </w:pPr>
      <w:rPr>
        <w:rFonts w:ascii="Calibri" w:eastAsiaTheme="minorHAnsi" w:hAnsi="Calibri" w:cs="Segoe Prin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C1E5C2C"/>
    <w:multiLevelType w:val="hybridMultilevel"/>
    <w:tmpl w:val="AC68AAA8"/>
    <w:lvl w:ilvl="0" w:tplc="FC3AE5C8">
      <w:start w:val="11"/>
      <w:numFmt w:val="bullet"/>
      <w:lvlText w:val="-"/>
      <w:lvlJc w:val="left"/>
      <w:pPr>
        <w:ind w:left="720" w:hanging="360"/>
      </w:pPr>
      <w:rPr>
        <w:rFonts w:ascii="Calibri" w:eastAsiaTheme="minorHAnsi" w:hAnsi="Calibri" w:cs="Segoe Prin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7697894"/>
    <w:multiLevelType w:val="hybridMultilevel"/>
    <w:tmpl w:val="8C94B5C6"/>
    <w:lvl w:ilvl="0" w:tplc="7B0A9AAE">
      <w:start w:val="1"/>
      <w:numFmt w:val="lowerLetter"/>
      <w:lvlText w:val="%1."/>
      <w:lvlJc w:val="left"/>
      <w:pPr>
        <w:ind w:left="1260" w:hanging="360"/>
      </w:pPr>
      <w:rPr>
        <w:rFonts w:hint="default"/>
      </w:rPr>
    </w:lvl>
    <w:lvl w:ilvl="1" w:tplc="08130019">
      <w:start w:val="1"/>
      <w:numFmt w:val="lowerLetter"/>
      <w:lvlText w:val="%2."/>
      <w:lvlJc w:val="left"/>
      <w:pPr>
        <w:ind w:left="1980" w:hanging="360"/>
      </w:pPr>
    </w:lvl>
    <w:lvl w:ilvl="2" w:tplc="0813001B" w:tentative="1">
      <w:start w:val="1"/>
      <w:numFmt w:val="lowerRoman"/>
      <w:lvlText w:val="%3."/>
      <w:lvlJc w:val="right"/>
      <w:pPr>
        <w:ind w:left="2700" w:hanging="180"/>
      </w:pPr>
    </w:lvl>
    <w:lvl w:ilvl="3" w:tplc="0813000F" w:tentative="1">
      <w:start w:val="1"/>
      <w:numFmt w:val="decimal"/>
      <w:lvlText w:val="%4."/>
      <w:lvlJc w:val="left"/>
      <w:pPr>
        <w:ind w:left="3420" w:hanging="360"/>
      </w:pPr>
    </w:lvl>
    <w:lvl w:ilvl="4" w:tplc="08130019" w:tentative="1">
      <w:start w:val="1"/>
      <w:numFmt w:val="lowerLetter"/>
      <w:lvlText w:val="%5."/>
      <w:lvlJc w:val="left"/>
      <w:pPr>
        <w:ind w:left="4140" w:hanging="360"/>
      </w:pPr>
    </w:lvl>
    <w:lvl w:ilvl="5" w:tplc="0813001B" w:tentative="1">
      <w:start w:val="1"/>
      <w:numFmt w:val="lowerRoman"/>
      <w:lvlText w:val="%6."/>
      <w:lvlJc w:val="right"/>
      <w:pPr>
        <w:ind w:left="4860" w:hanging="180"/>
      </w:pPr>
    </w:lvl>
    <w:lvl w:ilvl="6" w:tplc="0813000F" w:tentative="1">
      <w:start w:val="1"/>
      <w:numFmt w:val="decimal"/>
      <w:lvlText w:val="%7."/>
      <w:lvlJc w:val="left"/>
      <w:pPr>
        <w:ind w:left="5580" w:hanging="360"/>
      </w:pPr>
    </w:lvl>
    <w:lvl w:ilvl="7" w:tplc="08130019" w:tentative="1">
      <w:start w:val="1"/>
      <w:numFmt w:val="lowerLetter"/>
      <w:lvlText w:val="%8."/>
      <w:lvlJc w:val="left"/>
      <w:pPr>
        <w:ind w:left="6300" w:hanging="360"/>
      </w:pPr>
    </w:lvl>
    <w:lvl w:ilvl="8" w:tplc="0813001B" w:tentative="1">
      <w:start w:val="1"/>
      <w:numFmt w:val="lowerRoman"/>
      <w:lvlText w:val="%9."/>
      <w:lvlJc w:val="right"/>
      <w:pPr>
        <w:ind w:left="7020" w:hanging="180"/>
      </w:pPr>
    </w:lvl>
  </w:abstractNum>
  <w:abstractNum w:abstractNumId="4">
    <w:nsid w:val="3C8F0042"/>
    <w:multiLevelType w:val="hybridMultilevel"/>
    <w:tmpl w:val="5C92A40A"/>
    <w:lvl w:ilvl="0" w:tplc="9828DA84">
      <w:start w:val="1"/>
      <w:numFmt w:val="decimal"/>
      <w:lvlText w:val="%1."/>
      <w:lvlJc w:val="left"/>
      <w:pPr>
        <w:ind w:left="540" w:hanging="360"/>
      </w:pPr>
      <w:rPr>
        <w:rFonts w:hint="default"/>
        <w:b/>
        <w:sz w:val="26"/>
        <w:szCs w:val="26"/>
      </w:rPr>
    </w:lvl>
    <w:lvl w:ilvl="1" w:tplc="08130019">
      <w:start w:val="1"/>
      <w:numFmt w:val="lowerLetter"/>
      <w:lvlText w:val="%2."/>
      <w:lvlJc w:val="left"/>
      <w:pPr>
        <w:ind w:left="1260" w:hanging="360"/>
      </w:pPr>
    </w:lvl>
    <w:lvl w:ilvl="2" w:tplc="0813001B" w:tentative="1">
      <w:start w:val="1"/>
      <w:numFmt w:val="lowerRoman"/>
      <w:lvlText w:val="%3."/>
      <w:lvlJc w:val="right"/>
      <w:pPr>
        <w:ind w:left="1980" w:hanging="180"/>
      </w:pPr>
    </w:lvl>
    <w:lvl w:ilvl="3" w:tplc="0813000F" w:tentative="1">
      <w:start w:val="1"/>
      <w:numFmt w:val="decimal"/>
      <w:lvlText w:val="%4."/>
      <w:lvlJc w:val="left"/>
      <w:pPr>
        <w:ind w:left="2700" w:hanging="360"/>
      </w:pPr>
    </w:lvl>
    <w:lvl w:ilvl="4" w:tplc="08130019" w:tentative="1">
      <w:start w:val="1"/>
      <w:numFmt w:val="lowerLetter"/>
      <w:lvlText w:val="%5."/>
      <w:lvlJc w:val="left"/>
      <w:pPr>
        <w:ind w:left="3420" w:hanging="360"/>
      </w:pPr>
    </w:lvl>
    <w:lvl w:ilvl="5" w:tplc="0813001B" w:tentative="1">
      <w:start w:val="1"/>
      <w:numFmt w:val="lowerRoman"/>
      <w:lvlText w:val="%6."/>
      <w:lvlJc w:val="right"/>
      <w:pPr>
        <w:ind w:left="4140" w:hanging="180"/>
      </w:pPr>
    </w:lvl>
    <w:lvl w:ilvl="6" w:tplc="0813000F" w:tentative="1">
      <w:start w:val="1"/>
      <w:numFmt w:val="decimal"/>
      <w:lvlText w:val="%7."/>
      <w:lvlJc w:val="left"/>
      <w:pPr>
        <w:ind w:left="4860" w:hanging="360"/>
      </w:pPr>
    </w:lvl>
    <w:lvl w:ilvl="7" w:tplc="08130019" w:tentative="1">
      <w:start w:val="1"/>
      <w:numFmt w:val="lowerLetter"/>
      <w:lvlText w:val="%8."/>
      <w:lvlJc w:val="left"/>
      <w:pPr>
        <w:ind w:left="5580" w:hanging="360"/>
      </w:pPr>
    </w:lvl>
    <w:lvl w:ilvl="8" w:tplc="0813001B" w:tentative="1">
      <w:start w:val="1"/>
      <w:numFmt w:val="lowerRoman"/>
      <w:lvlText w:val="%9."/>
      <w:lvlJc w:val="right"/>
      <w:pPr>
        <w:ind w:left="6300" w:hanging="180"/>
      </w:pPr>
    </w:lvl>
  </w:abstractNum>
  <w:abstractNum w:abstractNumId="5">
    <w:nsid w:val="58754E6B"/>
    <w:multiLevelType w:val="hybridMultilevel"/>
    <w:tmpl w:val="3AC02760"/>
    <w:lvl w:ilvl="0" w:tplc="FC3AE5C8">
      <w:start w:val="11"/>
      <w:numFmt w:val="bullet"/>
      <w:lvlText w:val="-"/>
      <w:lvlJc w:val="left"/>
      <w:pPr>
        <w:ind w:left="720" w:hanging="360"/>
      </w:pPr>
      <w:rPr>
        <w:rFonts w:ascii="Calibri" w:eastAsiaTheme="minorHAnsi" w:hAnsi="Calibri" w:cs="Segoe Prin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A0D34FF"/>
    <w:multiLevelType w:val="multilevel"/>
    <w:tmpl w:val="FCE2FED6"/>
    <w:lvl w:ilvl="0">
      <w:start w:val="1"/>
      <w:numFmt w:val="decimal"/>
      <w:lvlText w:val="%1."/>
      <w:lvlJc w:val="left"/>
      <w:pPr>
        <w:ind w:left="360" w:hanging="360"/>
      </w:pPr>
      <w:rPr>
        <w:rFonts w:cs="Arial" w:hint="default"/>
        <w:b/>
      </w:rPr>
    </w:lvl>
    <w:lvl w:ilvl="1">
      <w:start w:val="1"/>
      <w:numFmt w:val="decimal"/>
      <w:lvlText w:val="%1.%2."/>
      <w:lvlJc w:val="left"/>
      <w:pPr>
        <w:ind w:left="1211" w:hanging="360"/>
      </w:pPr>
      <w:rPr>
        <w:rFonts w:cs="Arial" w:hint="default"/>
        <w:b/>
        <w:sz w:val="22"/>
        <w:szCs w:val="22"/>
      </w:rPr>
    </w:lvl>
    <w:lvl w:ilvl="2">
      <w:start w:val="1"/>
      <w:numFmt w:val="decimal"/>
      <w:lvlText w:val="%1.%2.%3."/>
      <w:lvlJc w:val="left"/>
      <w:pPr>
        <w:ind w:left="1996" w:hanging="720"/>
      </w:pPr>
      <w:rPr>
        <w:rFonts w:cs="Arial" w:hint="default"/>
        <w:b w:val="0"/>
      </w:rPr>
    </w:lvl>
    <w:lvl w:ilvl="3">
      <w:start w:val="1"/>
      <w:numFmt w:val="decimal"/>
      <w:lvlText w:val="%1.%2.%3.%4."/>
      <w:lvlJc w:val="left"/>
      <w:pPr>
        <w:ind w:left="1260" w:hanging="720"/>
      </w:pPr>
      <w:rPr>
        <w:rFonts w:cs="Arial" w:hint="default"/>
        <w:b w:val="0"/>
      </w:rPr>
    </w:lvl>
    <w:lvl w:ilvl="4">
      <w:start w:val="1"/>
      <w:numFmt w:val="decimal"/>
      <w:lvlText w:val="%1.%2.%3.%4.%5."/>
      <w:lvlJc w:val="left"/>
      <w:pPr>
        <w:ind w:left="1800" w:hanging="1080"/>
      </w:pPr>
      <w:rPr>
        <w:rFonts w:cs="Arial" w:hint="default"/>
        <w:b w:val="0"/>
      </w:rPr>
    </w:lvl>
    <w:lvl w:ilvl="5">
      <w:start w:val="1"/>
      <w:numFmt w:val="decimal"/>
      <w:lvlText w:val="%1.%2.%3.%4.%5.%6."/>
      <w:lvlJc w:val="left"/>
      <w:pPr>
        <w:ind w:left="1980" w:hanging="1080"/>
      </w:pPr>
      <w:rPr>
        <w:rFonts w:cs="Arial" w:hint="default"/>
        <w:b w:val="0"/>
      </w:rPr>
    </w:lvl>
    <w:lvl w:ilvl="6">
      <w:start w:val="1"/>
      <w:numFmt w:val="decimal"/>
      <w:lvlText w:val="%1.%2.%3.%4.%5.%6.%7."/>
      <w:lvlJc w:val="left"/>
      <w:pPr>
        <w:ind w:left="2520" w:hanging="1440"/>
      </w:pPr>
      <w:rPr>
        <w:rFonts w:cs="Arial" w:hint="default"/>
        <w:b w:val="0"/>
      </w:rPr>
    </w:lvl>
    <w:lvl w:ilvl="7">
      <w:start w:val="1"/>
      <w:numFmt w:val="decimal"/>
      <w:lvlText w:val="%1.%2.%3.%4.%5.%6.%7.%8."/>
      <w:lvlJc w:val="left"/>
      <w:pPr>
        <w:ind w:left="2700" w:hanging="1440"/>
      </w:pPr>
      <w:rPr>
        <w:rFonts w:cs="Arial" w:hint="default"/>
        <w:b w:val="0"/>
      </w:rPr>
    </w:lvl>
    <w:lvl w:ilvl="8">
      <w:start w:val="1"/>
      <w:numFmt w:val="decimal"/>
      <w:lvlText w:val="%1.%2.%3.%4.%5.%6.%7.%8.%9."/>
      <w:lvlJc w:val="left"/>
      <w:pPr>
        <w:ind w:left="3240" w:hanging="1800"/>
      </w:pPr>
      <w:rPr>
        <w:rFonts w:cs="Arial" w:hint="default"/>
        <w:b w:val="0"/>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A3"/>
    <w:rsid w:val="00084DF1"/>
    <w:rsid w:val="00131425"/>
    <w:rsid w:val="00141595"/>
    <w:rsid w:val="001A3490"/>
    <w:rsid w:val="001B10D4"/>
    <w:rsid w:val="002233D4"/>
    <w:rsid w:val="002310C7"/>
    <w:rsid w:val="002A3A52"/>
    <w:rsid w:val="002E75B6"/>
    <w:rsid w:val="00312EEA"/>
    <w:rsid w:val="0034208B"/>
    <w:rsid w:val="00382DA3"/>
    <w:rsid w:val="003F5798"/>
    <w:rsid w:val="00434696"/>
    <w:rsid w:val="0044550C"/>
    <w:rsid w:val="004F0096"/>
    <w:rsid w:val="00527694"/>
    <w:rsid w:val="00554A29"/>
    <w:rsid w:val="005A0C8A"/>
    <w:rsid w:val="00610371"/>
    <w:rsid w:val="00650E88"/>
    <w:rsid w:val="00692FBA"/>
    <w:rsid w:val="006E6093"/>
    <w:rsid w:val="00702420"/>
    <w:rsid w:val="00717E38"/>
    <w:rsid w:val="00743441"/>
    <w:rsid w:val="007B0EE8"/>
    <w:rsid w:val="007B3560"/>
    <w:rsid w:val="007B7540"/>
    <w:rsid w:val="007D34BA"/>
    <w:rsid w:val="008F12B9"/>
    <w:rsid w:val="00924628"/>
    <w:rsid w:val="00963983"/>
    <w:rsid w:val="00976358"/>
    <w:rsid w:val="009F090D"/>
    <w:rsid w:val="00B17DDB"/>
    <w:rsid w:val="00B47E2D"/>
    <w:rsid w:val="00B6423B"/>
    <w:rsid w:val="00BB77EA"/>
    <w:rsid w:val="00BE00D6"/>
    <w:rsid w:val="00BF5339"/>
    <w:rsid w:val="00C4427F"/>
    <w:rsid w:val="00D60E62"/>
    <w:rsid w:val="00D6235D"/>
    <w:rsid w:val="00DA7F5A"/>
    <w:rsid w:val="00DB320C"/>
    <w:rsid w:val="00DC2971"/>
    <w:rsid w:val="00E7439C"/>
    <w:rsid w:val="00E86BF6"/>
    <w:rsid w:val="00F37756"/>
    <w:rsid w:val="00F47BD6"/>
    <w:rsid w:val="00F87CD6"/>
    <w:rsid w:val="00FA0057"/>
    <w:rsid w:val="00FB3B3F"/>
    <w:rsid w:val="00FD0B26"/>
    <w:rsid w:val="00FF75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2D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2D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2DA3"/>
    <w:rPr>
      <w:rFonts w:ascii="Tahoma" w:hAnsi="Tahoma" w:cs="Tahoma"/>
      <w:sz w:val="16"/>
      <w:szCs w:val="16"/>
    </w:rPr>
  </w:style>
  <w:style w:type="paragraph" w:styleId="Koptekst">
    <w:name w:val="header"/>
    <w:basedOn w:val="Standaard"/>
    <w:link w:val="KoptekstChar"/>
    <w:uiPriority w:val="99"/>
    <w:unhideWhenUsed/>
    <w:rsid w:val="00382D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2DA3"/>
  </w:style>
  <w:style w:type="paragraph" w:styleId="Voettekst">
    <w:name w:val="footer"/>
    <w:basedOn w:val="Standaard"/>
    <w:link w:val="VoettekstChar"/>
    <w:uiPriority w:val="99"/>
    <w:unhideWhenUsed/>
    <w:rsid w:val="00382D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2DA3"/>
  </w:style>
  <w:style w:type="paragraph" w:styleId="Lijstalinea">
    <w:name w:val="List Paragraph"/>
    <w:basedOn w:val="Standaard"/>
    <w:uiPriority w:val="34"/>
    <w:qFormat/>
    <w:rsid w:val="00382DA3"/>
    <w:pPr>
      <w:ind w:left="720"/>
      <w:contextualSpacing/>
    </w:pPr>
  </w:style>
  <w:style w:type="paragraph" w:styleId="Normaalweb">
    <w:name w:val="Normal (Web)"/>
    <w:basedOn w:val="Standaard"/>
    <w:unhideWhenUsed/>
    <w:rsid w:val="0043469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92462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924628"/>
    <w:rPr>
      <w:color w:val="0000FF" w:themeColor="hyperlink"/>
      <w:u w:val="single"/>
    </w:rPr>
  </w:style>
  <w:style w:type="table" w:styleId="Tabelraster">
    <w:name w:val="Table Grid"/>
    <w:basedOn w:val="Standaardtabel"/>
    <w:uiPriority w:val="59"/>
    <w:rsid w:val="0092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2D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2D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2DA3"/>
    <w:rPr>
      <w:rFonts w:ascii="Tahoma" w:hAnsi="Tahoma" w:cs="Tahoma"/>
      <w:sz w:val="16"/>
      <w:szCs w:val="16"/>
    </w:rPr>
  </w:style>
  <w:style w:type="paragraph" w:styleId="Koptekst">
    <w:name w:val="header"/>
    <w:basedOn w:val="Standaard"/>
    <w:link w:val="KoptekstChar"/>
    <w:uiPriority w:val="99"/>
    <w:unhideWhenUsed/>
    <w:rsid w:val="00382D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2DA3"/>
  </w:style>
  <w:style w:type="paragraph" w:styleId="Voettekst">
    <w:name w:val="footer"/>
    <w:basedOn w:val="Standaard"/>
    <w:link w:val="VoettekstChar"/>
    <w:uiPriority w:val="99"/>
    <w:unhideWhenUsed/>
    <w:rsid w:val="00382D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2DA3"/>
  </w:style>
  <w:style w:type="paragraph" w:styleId="Lijstalinea">
    <w:name w:val="List Paragraph"/>
    <w:basedOn w:val="Standaard"/>
    <w:uiPriority w:val="34"/>
    <w:qFormat/>
    <w:rsid w:val="00382DA3"/>
    <w:pPr>
      <w:ind w:left="720"/>
      <w:contextualSpacing/>
    </w:pPr>
  </w:style>
  <w:style w:type="paragraph" w:styleId="Normaalweb">
    <w:name w:val="Normal (Web)"/>
    <w:basedOn w:val="Standaard"/>
    <w:unhideWhenUsed/>
    <w:rsid w:val="0043469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92462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924628"/>
    <w:rPr>
      <w:color w:val="0000FF" w:themeColor="hyperlink"/>
      <w:u w:val="single"/>
    </w:rPr>
  </w:style>
  <w:style w:type="table" w:styleId="Tabelraster">
    <w:name w:val="Table Grid"/>
    <w:basedOn w:val="Standaardtabel"/>
    <w:uiPriority w:val="59"/>
    <w:rsid w:val="00924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0864">
      <w:bodyDiv w:val="1"/>
      <w:marLeft w:val="0"/>
      <w:marRight w:val="0"/>
      <w:marTop w:val="0"/>
      <w:marBottom w:val="0"/>
      <w:divBdr>
        <w:top w:val="none" w:sz="0" w:space="0" w:color="auto"/>
        <w:left w:val="none" w:sz="0" w:space="0" w:color="auto"/>
        <w:bottom w:val="none" w:sz="0" w:space="0" w:color="auto"/>
        <w:right w:val="none" w:sz="0" w:space="0" w:color="auto"/>
      </w:divBdr>
    </w:div>
    <w:div w:id="381443877">
      <w:bodyDiv w:val="1"/>
      <w:marLeft w:val="0"/>
      <w:marRight w:val="0"/>
      <w:marTop w:val="0"/>
      <w:marBottom w:val="0"/>
      <w:divBdr>
        <w:top w:val="none" w:sz="0" w:space="0" w:color="auto"/>
        <w:left w:val="none" w:sz="0" w:space="0" w:color="auto"/>
        <w:bottom w:val="none" w:sz="0" w:space="0" w:color="auto"/>
        <w:right w:val="none" w:sz="0" w:space="0" w:color="auto"/>
      </w:divBdr>
    </w:div>
    <w:div w:id="1664625460">
      <w:bodyDiv w:val="1"/>
      <w:marLeft w:val="0"/>
      <w:marRight w:val="0"/>
      <w:marTop w:val="0"/>
      <w:marBottom w:val="0"/>
      <w:divBdr>
        <w:top w:val="none" w:sz="0" w:space="0" w:color="auto"/>
        <w:left w:val="none" w:sz="0" w:space="0" w:color="auto"/>
        <w:bottom w:val="none" w:sz="0" w:space="0" w:color="auto"/>
        <w:right w:val="none" w:sz="0" w:space="0" w:color="auto"/>
      </w:divBdr>
    </w:div>
    <w:div w:id="18585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Pages>
  <Words>1954</Words>
  <Characters>10751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Koen</cp:lastModifiedBy>
  <cp:revision>5</cp:revision>
  <dcterms:created xsi:type="dcterms:W3CDTF">2014-11-15T17:03:00Z</dcterms:created>
  <dcterms:modified xsi:type="dcterms:W3CDTF">2015-04-01T15:06:00Z</dcterms:modified>
</cp:coreProperties>
</file>